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11F076" w14:textId="77777777" w:rsidR="00C24415" w:rsidRPr="00357D48" w:rsidRDefault="00C24415" w:rsidP="000D358C">
      <w:pPr>
        <w:pStyle w:val="Heading3"/>
        <w:rPr>
          <w:rFonts w:ascii="Calibri" w:hAnsi="Calibri" w:cs="Calibri"/>
          <w:color w:val="000000" w:themeColor="text1"/>
          <w:sz w:val="20"/>
        </w:rPr>
      </w:pPr>
      <w:r w:rsidRPr="00357D48">
        <w:rPr>
          <w:rFonts w:ascii="Calibri" w:hAnsi="Calibri" w:cs="Calibri"/>
          <w:color w:val="000000" w:themeColor="text1"/>
          <w:sz w:val="20"/>
        </w:rPr>
        <w:t>Learner Notification</w:t>
      </w:r>
    </w:p>
    <w:p w14:paraId="0942B257" w14:textId="77777777" w:rsidR="00680919" w:rsidRPr="00357D48" w:rsidRDefault="00680919">
      <w:pPr>
        <w:pStyle w:val="Heading3"/>
        <w:rPr>
          <w:rFonts w:ascii="Calibri" w:hAnsi="Calibri" w:cs="Calibri"/>
          <w:color w:val="000000" w:themeColor="text1"/>
          <w:sz w:val="20"/>
        </w:rPr>
      </w:pPr>
    </w:p>
    <w:p w14:paraId="064E270F" w14:textId="77777777" w:rsidR="00E67C5B" w:rsidRPr="00287FCB" w:rsidRDefault="00E67C5B" w:rsidP="00E67C5B">
      <w:pPr>
        <w:tabs>
          <w:tab w:val="left" w:pos="360"/>
        </w:tabs>
        <w:rPr>
          <w:rFonts w:asciiTheme="minorHAnsi" w:hAnsiTheme="minorHAnsi" w:cstheme="minorHAnsi"/>
          <w:b/>
          <w:color w:val="000000" w:themeColor="text1"/>
          <w:sz w:val="20"/>
          <w:szCs w:val="20"/>
        </w:rPr>
      </w:pPr>
      <w:r w:rsidRPr="00287FCB">
        <w:rPr>
          <w:rFonts w:asciiTheme="minorHAnsi" w:hAnsiTheme="minorHAnsi" w:cstheme="minorHAnsi"/>
          <w:b/>
          <w:color w:val="000000" w:themeColor="text1"/>
          <w:sz w:val="20"/>
          <w:szCs w:val="20"/>
        </w:rPr>
        <w:t>MED Learning Group</w:t>
      </w:r>
    </w:p>
    <w:p w14:paraId="46F61042" w14:textId="77777777" w:rsidR="00451CF6" w:rsidRPr="00451CF6" w:rsidRDefault="00451CF6" w:rsidP="00E67C5B">
      <w:pPr>
        <w:rPr>
          <w:rFonts w:ascii="Calibri" w:hAnsi="Calibri" w:cs="Calibri"/>
          <w:b/>
          <w:bCs/>
          <w:color w:val="000000" w:themeColor="text1"/>
          <w:sz w:val="20"/>
          <w:szCs w:val="20"/>
          <w:shd w:val="clear" w:color="auto" w:fill="FFFFFF"/>
        </w:rPr>
      </w:pPr>
      <w:r w:rsidRPr="00451CF6">
        <w:rPr>
          <w:rFonts w:ascii="Calibri" w:hAnsi="Calibri" w:cs="Calibri"/>
          <w:b/>
          <w:bCs/>
          <w:color w:val="000000" w:themeColor="text1"/>
          <w:sz w:val="20"/>
          <w:szCs w:val="20"/>
          <w:shd w:val="clear" w:color="auto" w:fill="FFFFFF"/>
        </w:rPr>
        <w:t>Weight No Longer: Addressing Overweight/Obesity as an Integral Part of Type 2 Diabetes Management</w:t>
      </w:r>
    </w:p>
    <w:p w14:paraId="6686C0B5" w14:textId="1DF1A17F" w:rsidR="00E67C5B" w:rsidRDefault="008E34D5" w:rsidP="00E67C5B">
      <w:pPr>
        <w:rPr>
          <w:rFonts w:asciiTheme="minorHAnsi" w:hAnsiTheme="minorHAnsi" w:cstheme="minorHAnsi"/>
          <w:b/>
          <w:color w:val="000000" w:themeColor="text1"/>
          <w:sz w:val="20"/>
          <w:szCs w:val="20"/>
          <w:shd w:val="clear" w:color="auto" w:fill="FFFFFF"/>
        </w:rPr>
      </w:pPr>
      <w:r>
        <w:rPr>
          <w:rFonts w:asciiTheme="minorHAnsi" w:hAnsiTheme="minorHAnsi" w:cstheme="minorHAnsi"/>
          <w:b/>
          <w:color w:val="000000" w:themeColor="text1"/>
          <w:sz w:val="20"/>
          <w:szCs w:val="20"/>
          <w:shd w:val="clear" w:color="auto" w:fill="FFFFFF"/>
        </w:rPr>
        <w:t xml:space="preserve">Various Dates: </w:t>
      </w:r>
      <w:r w:rsidR="00E67C5B">
        <w:rPr>
          <w:rFonts w:asciiTheme="minorHAnsi" w:hAnsiTheme="minorHAnsi" w:cstheme="minorHAnsi"/>
          <w:b/>
          <w:color w:val="000000" w:themeColor="text1"/>
          <w:sz w:val="20"/>
          <w:szCs w:val="20"/>
          <w:shd w:val="clear" w:color="auto" w:fill="FFFFFF"/>
        </w:rPr>
        <w:t xml:space="preserve">June </w:t>
      </w:r>
      <w:r w:rsidR="00451CF6">
        <w:rPr>
          <w:rFonts w:asciiTheme="minorHAnsi" w:hAnsiTheme="minorHAnsi" w:cstheme="minorHAnsi"/>
          <w:b/>
          <w:color w:val="000000" w:themeColor="text1"/>
          <w:sz w:val="20"/>
          <w:szCs w:val="20"/>
          <w:shd w:val="clear" w:color="auto" w:fill="FFFFFF"/>
        </w:rPr>
        <w:t>20</w:t>
      </w:r>
      <w:r>
        <w:rPr>
          <w:rFonts w:asciiTheme="minorHAnsi" w:hAnsiTheme="minorHAnsi" w:cstheme="minorHAnsi"/>
          <w:b/>
          <w:color w:val="000000" w:themeColor="text1"/>
          <w:sz w:val="20"/>
          <w:szCs w:val="20"/>
          <w:shd w:val="clear" w:color="auto" w:fill="FFFFFF"/>
        </w:rPr>
        <w:t xml:space="preserve"> – December 19</w:t>
      </w:r>
      <w:r w:rsidR="00E67C5B">
        <w:rPr>
          <w:rFonts w:asciiTheme="minorHAnsi" w:hAnsiTheme="minorHAnsi" w:cstheme="minorHAnsi"/>
          <w:b/>
          <w:color w:val="000000" w:themeColor="text1"/>
          <w:sz w:val="20"/>
          <w:szCs w:val="20"/>
          <w:shd w:val="clear" w:color="auto" w:fill="FFFFFF"/>
        </w:rPr>
        <w:t>, 2023</w:t>
      </w:r>
    </w:p>
    <w:p w14:paraId="5A9BD0AB" w14:textId="77777777" w:rsidR="00E67C5B" w:rsidRDefault="00E67C5B" w:rsidP="00E67C5B">
      <w:pPr>
        <w:rPr>
          <w:rFonts w:asciiTheme="minorHAnsi" w:hAnsiTheme="minorHAnsi" w:cstheme="minorHAnsi"/>
          <w:b/>
          <w:color w:val="000000" w:themeColor="text1"/>
          <w:sz w:val="20"/>
          <w:szCs w:val="20"/>
          <w:shd w:val="clear" w:color="auto" w:fill="FFFFFF"/>
        </w:rPr>
      </w:pPr>
      <w:r>
        <w:rPr>
          <w:rFonts w:asciiTheme="minorHAnsi" w:hAnsiTheme="minorHAnsi" w:cstheme="minorHAnsi"/>
          <w:b/>
          <w:color w:val="000000" w:themeColor="text1"/>
          <w:sz w:val="20"/>
          <w:szCs w:val="20"/>
          <w:shd w:val="clear" w:color="auto" w:fill="FFFFFF"/>
        </w:rPr>
        <w:t>Online</w:t>
      </w:r>
    </w:p>
    <w:p w14:paraId="342CE035" w14:textId="77777777" w:rsidR="00747D53" w:rsidRPr="00357D48" w:rsidRDefault="00747D53" w:rsidP="00747D53">
      <w:pPr>
        <w:rPr>
          <w:rFonts w:ascii="Calibri" w:hAnsi="Calibri" w:cs="Calibri"/>
          <w:b/>
          <w:noProof/>
          <w:color w:val="000000" w:themeColor="text1"/>
          <w:sz w:val="20"/>
          <w:szCs w:val="20"/>
        </w:rPr>
      </w:pPr>
    </w:p>
    <w:p w14:paraId="76F9381B" w14:textId="77777777" w:rsidR="00C044D5" w:rsidRPr="00357D48" w:rsidRDefault="00C044D5" w:rsidP="00C044D5">
      <w:pPr>
        <w:rPr>
          <w:rFonts w:ascii="Calibri" w:hAnsi="Calibri" w:cs="Calibri"/>
          <w:b/>
          <w:noProof/>
          <w:color w:val="000000" w:themeColor="text1"/>
          <w:sz w:val="20"/>
          <w:szCs w:val="20"/>
          <w:u w:val="single"/>
        </w:rPr>
      </w:pPr>
      <w:r w:rsidRPr="00357D48">
        <w:rPr>
          <w:rFonts w:ascii="Calibri" w:hAnsi="Calibri" w:cs="Calibri"/>
          <w:b/>
          <w:noProof/>
          <w:color w:val="000000" w:themeColor="text1"/>
          <w:sz w:val="20"/>
          <w:szCs w:val="20"/>
          <w:u w:val="single"/>
        </w:rPr>
        <w:t>Acknowledgement of Financial Commercial Support</w:t>
      </w:r>
    </w:p>
    <w:p w14:paraId="51EA5E8A" w14:textId="77777777" w:rsidR="00C044D5" w:rsidRPr="00357D48" w:rsidRDefault="00C044D5" w:rsidP="00C044D5">
      <w:pPr>
        <w:rPr>
          <w:rFonts w:ascii="Calibri" w:hAnsi="Calibri" w:cs="Calibri"/>
          <w:color w:val="000000" w:themeColor="text1"/>
          <w:sz w:val="20"/>
          <w:szCs w:val="20"/>
          <w:u w:val="single"/>
        </w:rPr>
        <w:sectPr w:rsidR="00C044D5" w:rsidRPr="00357D48" w:rsidSect="00680919">
          <w:headerReference w:type="even" r:id="rId7"/>
          <w:headerReference w:type="default" r:id="rId8"/>
          <w:footerReference w:type="even" r:id="rId9"/>
          <w:footerReference w:type="default" r:id="rId10"/>
          <w:headerReference w:type="first" r:id="rId11"/>
          <w:footerReference w:type="first" r:id="rId12"/>
          <w:type w:val="continuous"/>
          <w:pgSz w:w="12240" w:h="15840" w:code="1"/>
          <w:pgMar w:top="720" w:right="720" w:bottom="720" w:left="1008" w:header="720" w:footer="720" w:gutter="0"/>
          <w:cols w:space="720"/>
        </w:sectPr>
      </w:pPr>
    </w:p>
    <w:p w14:paraId="4E2C8830" w14:textId="67EDA5B3" w:rsidR="005B53FB" w:rsidRPr="0099091B" w:rsidRDefault="00E67C5B" w:rsidP="00C044D5">
      <w:pPr>
        <w:rPr>
          <w:rFonts w:ascii="Calibri" w:hAnsi="Calibri" w:cs="Calibri"/>
          <w:color w:val="000000" w:themeColor="text1"/>
          <w:sz w:val="20"/>
          <w:szCs w:val="20"/>
        </w:rPr>
      </w:pPr>
      <w:r>
        <w:rPr>
          <w:rFonts w:ascii="Calibri" w:hAnsi="Calibri" w:cs="Calibri"/>
          <w:color w:val="000000" w:themeColor="text1"/>
          <w:sz w:val="20"/>
          <w:szCs w:val="20"/>
        </w:rPr>
        <w:t>Lilly</w:t>
      </w:r>
    </w:p>
    <w:p w14:paraId="03D0C9CE" w14:textId="77777777" w:rsidR="00D50DA6" w:rsidRPr="00E43A22" w:rsidRDefault="00D50DA6" w:rsidP="00C044D5">
      <w:pPr>
        <w:rPr>
          <w:rFonts w:ascii="Calibri" w:hAnsi="Calibri" w:cs="Calibri"/>
          <w:b/>
          <w:noProof/>
          <w:color w:val="000000" w:themeColor="text1"/>
          <w:sz w:val="20"/>
          <w:szCs w:val="20"/>
          <w:u w:val="single"/>
        </w:rPr>
      </w:pPr>
    </w:p>
    <w:p w14:paraId="3B8860B1" w14:textId="6D6AE042" w:rsidR="00C044D5" w:rsidRPr="00E43A22" w:rsidRDefault="00C044D5" w:rsidP="00C044D5">
      <w:pPr>
        <w:rPr>
          <w:rFonts w:ascii="Calibri" w:hAnsi="Calibri" w:cs="Calibri"/>
          <w:b/>
          <w:noProof/>
          <w:color w:val="000000" w:themeColor="text1"/>
          <w:sz w:val="20"/>
          <w:szCs w:val="20"/>
        </w:rPr>
      </w:pPr>
      <w:r w:rsidRPr="00E43A22">
        <w:rPr>
          <w:rFonts w:ascii="Calibri" w:hAnsi="Calibri" w:cs="Calibri"/>
          <w:b/>
          <w:noProof/>
          <w:color w:val="000000" w:themeColor="text1"/>
          <w:sz w:val="20"/>
          <w:szCs w:val="20"/>
          <w:u w:val="single"/>
        </w:rPr>
        <w:t>Acknowledgement of In-Kind Commercial Support</w:t>
      </w:r>
    </w:p>
    <w:p w14:paraId="5492648B" w14:textId="5B7F9050" w:rsidR="00680919" w:rsidRPr="00E43A22" w:rsidRDefault="00C044D5" w:rsidP="00680919">
      <w:pPr>
        <w:rPr>
          <w:rFonts w:ascii="Calibri" w:hAnsi="Calibri" w:cs="Calibri"/>
          <w:color w:val="000000" w:themeColor="text1"/>
          <w:sz w:val="20"/>
          <w:szCs w:val="20"/>
        </w:rPr>
      </w:pPr>
      <w:r w:rsidRPr="00E43A22">
        <w:rPr>
          <w:rFonts w:ascii="Calibri" w:hAnsi="Calibri" w:cs="Calibri"/>
          <w:color w:val="000000" w:themeColor="text1"/>
          <w:sz w:val="20"/>
          <w:szCs w:val="20"/>
        </w:rPr>
        <w:t>No in-kind commercial support was received for this educational activity.</w:t>
      </w:r>
    </w:p>
    <w:p w14:paraId="2354E87F" w14:textId="77777777" w:rsidR="005B53FB" w:rsidRPr="00E43A22" w:rsidRDefault="005B53FB" w:rsidP="00621DD1">
      <w:pPr>
        <w:rPr>
          <w:rFonts w:ascii="Calibri" w:eastAsia="MS Mincho" w:hAnsi="Calibri" w:cs="Calibri"/>
          <w:b/>
          <w:bCs/>
          <w:color w:val="000000" w:themeColor="text1"/>
          <w:sz w:val="20"/>
          <w:szCs w:val="20"/>
          <w:u w:val="single"/>
        </w:rPr>
      </w:pPr>
    </w:p>
    <w:p w14:paraId="0F2802DD" w14:textId="3A7F5C8E" w:rsidR="00621DD1" w:rsidRPr="00E43A22" w:rsidRDefault="00621DD1" w:rsidP="00621DD1">
      <w:pPr>
        <w:rPr>
          <w:rFonts w:ascii="Calibri" w:eastAsia="MS Mincho" w:hAnsi="Calibri" w:cs="Calibri"/>
          <w:color w:val="000000" w:themeColor="text1"/>
          <w:sz w:val="20"/>
          <w:szCs w:val="20"/>
          <w:u w:val="single"/>
        </w:rPr>
      </w:pPr>
      <w:r w:rsidRPr="00E43A22">
        <w:rPr>
          <w:rFonts w:ascii="Calibri" w:eastAsia="MS Mincho" w:hAnsi="Calibri" w:cs="Calibri"/>
          <w:b/>
          <w:bCs/>
          <w:color w:val="000000" w:themeColor="text1"/>
          <w:sz w:val="20"/>
          <w:szCs w:val="20"/>
          <w:u w:val="single"/>
        </w:rPr>
        <w:t>Satisfactory Completion</w:t>
      </w:r>
      <w:r w:rsidRPr="00E43A22">
        <w:rPr>
          <w:rFonts w:ascii="Calibri" w:eastAsia="MS Mincho" w:hAnsi="Calibri" w:cs="Calibri"/>
          <w:color w:val="000000" w:themeColor="text1"/>
          <w:sz w:val="20"/>
          <w:szCs w:val="20"/>
          <w:u w:val="single"/>
        </w:rPr>
        <w:t xml:space="preserve">  </w:t>
      </w:r>
    </w:p>
    <w:p w14:paraId="0D028E03" w14:textId="0A87381B" w:rsidR="00621DD1" w:rsidRPr="00357D48" w:rsidRDefault="00621DD1" w:rsidP="00621DD1">
      <w:pPr>
        <w:rPr>
          <w:rFonts w:ascii="Calibri" w:hAnsi="Calibri" w:cs="Calibri"/>
          <w:color w:val="000000" w:themeColor="text1"/>
          <w:sz w:val="20"/>
          <w:szCs w:val="20"/>
        </w:rPr>
      </w:pPr>
      <w:r w:rsidRPr="00E43A22">
        <w:rPr>
          <w:rFonts w:ascii="Calibri" w:hAnsi="Calibri" w:cs="Calibri"/>
          <w:color w:val="000000" w:themeColor="text1"/>
          <w:sz w:val="20"/>
          <w:szCs w:val="20"/>
        </w:rPr>
        <w:t>Learners must complete an evaluation form to receive a certificate of completion.</w:t>
      </w:r>
      <w:r w:rsidR="005B53FB" w:rsidRPr="00E43A22">
        <w:rPr>
          <w:rFonts w:ascii="Calibri" w:hAnsi="Calibri" w:cs="Calibri"/>
          <w:color w:val="000000" w:themeColor="text1"/>
          <w:sz w:val="20"/>
          <w:szCs w:val="20"/>
        </w:rPr>
        <w:t xml:space="preserve"> </w:t>
      </w:r>
      <w:r w:rsidR="00576AAF" w:rsidRPr="00E43A22">
        <w:rPr>
          <w:rFonts w:ascii="Calibri" w:hAnsi="Calibri" w:cs="Calibri"/>
          <w:color w:val="000000" w:themeColor="text1"/>
          <w:sz w:val="20"/>
          <w:szCs w:val="20"/>
        </w:rPr>
        <w:t>Your chosen sessions must be attended in their entirety. Partial credit of individual sessions is not available.</w:t>
      </w:r>
      <w:r w:rsidR="005C5AE4" w:rsidRPr="00E43A22">
        <w:rPr>
          <w:rFonts w:ascii="Calibri" w:hAnsi="Calibri" w:cs="Calibri"/>
          <w:color w:val="000000" w:themeColor="text1"/>
          <w:sz w:val="20"/>
          <w:szCs w:val="20"/>
        </w:rPr>
        <w:t xml:space="preserve"> </w:t>
      </w:r>
      <w:r w:rsidRPr="00E43A22">
        <w:rPr>
          <w:rFonts w:ascii="Calibri" w:hAnsi="Calibri" w:cs="Calibri"/>
          <w:color w:val="000000" w:themeColor="text1"/>
          <w:sz w:val="20"/>
          <w:szCs w:val="20"/>
        </w:rPr>
        <w:t xml:space="preserve">If you are seeking continuing </w:t>
      </w:r>
      <w:r w:rsidRPr="00357D48">
        <w:rPr>
          <w:rFonts w:ascii="Calibri" w:hAnsi="Calibri" w:cs="Calibri"/>
          <w:color w:val="000000" w:themeColor="text1"/>
          <w:sz w:val="20"/>
          <w:szCs w:val="20"/>
        </w:rPr>
        <w:t xml:space="preserve">education credit for a specialty not listed below, it is your responsibility to contact your licensing/certification board to determine course eligibility for your licensing/certification requirement.   </w:t>
      </w:r>
    </w:p>
    <w:p w14:paraId="360EC5A2" w14:textId="77777777" w:rsidR="00680919" w:rsidRPr="00357D48" w:rsidRDefault="00680919" w:rsidP="00680919">
      <w:pPr>
        <w:rPr>
          <w:rFonts w:ascii="Calibri" w:hAnsi="Calibri" w:cs="Calibri"/>
          <w:b/>
          <w:noProof/>
          <w:color w:val="000000" w:themeColor="text1"/>
          <w:sz w:val="20"/>
          <w:szCs w:val="20"/>
        </w:rPr>
      </w:pPr>
    </w:p>
    <w:p w14:paraId="7F0E81C7" w14:textId="77777777" w:rsidR="005C5AE4" w:rsidRPr="00287FCB" w:rsidRDefault="005C5AE4" w:rsidP="005C5AE4">
      <w:pPr>
        <w:rPr>
          <w:rFonts w:asciiTheme="minorHAnsi" w:hAnsiTheme="minorHAnsi" w:cstheme="minorHAnsi"/>
          <w:b/>
          <w:color w:val="000000" w:themeColor="text1"/>
          <w:sz w:val="20"/>
          <w:szCs w:val="20"/>
          <w:u w:val="single"/>
        </w:rPr>
      </w:pPr>
      <w:r w:rsidRPr="00287FCB">
        <w:rPr>
          <w:rFonts w:asciiTheme="minorHAnsi" w:hAnsiTheme="minorHAnsi" w:cstheme="minorHAnsi"/>
          <w:b/>
          <w:color w:val="000000" w:themeColor="text1"/>
          <w:sz w:val="20"/>
          <w:szCs w:val="20"/>
          <w:u w:val="single"/>
        </w:rPr>
        <w:t>Joint Accreditation Statement</w:t>
      </w:r>
    </w:p>
    <w:p w14:paraId="6A9599C4" w14:textId="77777777" w:rsidR="005C5AE4" w:rsidRPr="00287FCB" w:rsidRDefault="005C5AE4" w:rsidP="005C5AE4">
      <w:pPr>
        <w:tabs>
          <w:tab w:val="left" w:pos="360"/>
        </w:tabs>
        <w:rPr>
          <w:rFonts w:asciiTheme="minorHAnsi" w:hAnsiTheme="minorHAnsi" w:cstheme="minorHAnsi"/>
          <w:bCs/>
          <w:color w:val="000000" w:themeColor="text1"/>
          <w:sz w:val="20"/>
          <w:szCs w:val="20"/>
        </w:rPr>
      </w:pPr>
      <w:r w:rsidRPr="00287FCB">
        <w:rPr>
          <w:rFonts w:asciiTheme="minorHAnsi" w:hAnsiTheme="minorHAnsi" w:cstheme="minorHAnsi"/>
          <w:bCs/>
          <w:noProof/>
          <w:color w:val="000000" w:themeColor="text1"/>
          <w:sz w:val="20"/>
          <w:szCs w:val="20"/>
        </w:rPr>
        <w:drawing>
          <wp:anchor distT="0" distB="0" distL="114300" distR="114300" simplePos="0" relativeHeight="251659264" behindDoc="1" locked="0" layoutInCell="1" allowOverlap="1" wp14:anchorId="769D0593" wp14:editId="00EBBE16">
            <wp:simplePos x="0" y="0"/>
            <wp:positionH relativeFrom="column">
              <wp:posOffset>49839</wp:posOffset>
            </wp:positionH>
            <wp:positionV relativeFrom="paragraph">
              <wp:posOffset>49774</wp:posOffset>
            </wp:positionV>
            <wp:extent cx="1170432" cy="749808"/>
            <wp:effectExtent l="0" t="0" r="0" b="0"/>
            <wp:wrapTight wrapText="right">
              <wp:wrapPolygon edited="0">
                <wp:start x="0" y="0"/>
                <wp:lineTo x="0" y="21234"/>
                <wp:lineTo x="21330" y="21234"/>
                <wp:lineTo x="21330" y="0"/>
                <wp:lineTo x="0" y="0"/>
              </wp:wrapPolygon>
            </wp:wrapTight>
            <wp:docPr id="15" name="Picture 3" descr="A picture containing drawing&#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170432" cy="749808"/>
                    </a:xfrm>
                    <a:prstGeom prst="rect">
                      <a:avLst/>
                    </a:prstGeom>
                    <a:noFill/>
                    <a:ln>
                      <a:noFill/>
                    </a:ln>
                  </pic:spPr>
                </pic:pic>
              </a:graphicData>
            </a:graphic>
            <wp14:sizeRelH relativeFrom="page">
              <wp14:pctWidth>0</wp14:pctWidth>
            </wp14:sizeRelH>
            <wp14:sizeRelV relativeFrom="page">
              <wp14:pctHeight>0</wp14:pctHeight>
            </wp14:sizeRelV>
          </wp:anchor>
        </w:drawing>
      </w:r>
      <w:r w:rsidRPr="00287FCB">
        <w:rPr>
          <w:rFonts w:asciiTheme="minorHAnsi" w:hAnsiTheme="minorHAnsi" w:cstheme="minorHAnsi"/>
          <w:bCs/>
          <w:color w:val="000000" w:themeColor="text1"/>
          <w:sz w:val="20"/>
          <w:szCs w:val="20"/>
        </w:rPr>
        <w:t>In support of improving patient care, this activity has been planned and implemented by Amedco LLC and MED Learning Group.  Amedco LLC is jointly accredited by the Accreditation Council for Continuing Medical Education (ACCME), the Accreditation Council for Pharmacy Education (ACPE), and the American Nurses Credentialing Center (ANCC), to provide continuing education for the healthcare team.</w:t>
      </w:r>
    </w:p>
    <w:p w14:paraId="0838D264" w14:textId="77777777" w:rsidR="005C5AE4" w:rsidRPr="00287FCB" w:rsidRDefault="005C5AE4" w:rsidP="005C5AE4">
      <w:pPr>
        <w:jc w:val="both"/>
        <w:rPr>
          <w:rFonts w:asciiTheme="minorHAnsi" w:hAnsiTheme="minorHAnsi" w:cstheme="minorHAnsi"/>
          <w:bCs/>
          <w:color w:val="000000" w:themeColor="text1"/>
          <w:sz w:val="20"/>
          <w:szCs w:val="20"/>
        </w:rPr>
      </w:pPr>
    </w:p>
    <w:p w14:paraId="06EC062C" w14:textId="77777777" w:rsidR="005C5AE4" w:rsidRPr="001F012E" w:rsidRDefault="005C5AE4" w:rsidP="005C5AE4">
      <w:pPr>
        <w:rPr>
          <w:rFonts w:asciiTheme="minorHAnsi" w:hAnsiTheme="minorHAnsi" w:cstheme="minorHAnsi"/>
          <w:b/>
          <w:sz w:val="20"/>
          <w:szCs w:val="20"/>
          <w:u w:val="single"/>
        </w:rPr>
      </w:pPr>
      <w:r w:rsidRPr="001F012E">
        <w:rPr>
          <w:rFonts w:asciiTheme="minorHAnsi" w:hAnsiTheme="minorHAnsi" w:cstheme="minorHAnsi"/>
          <w:b/>
          <w:sz w:val="20"/>
          <w:szCs w:val="20"/>
          <w:u w:val="single"/>
        </w:rPr>
        <w:t>Nurses (ANCC) Credit Designation</w:t>
      </w:r>
    </w:p>
    <w:p w14:paraId="27B5702C" w14:textId="1C5D702C" w:rsidR="005C5AE4" w:rsidRPr="001F012E" w:rsidRDefault="005C5AE4" w:rsidP="005C5AE4">
      <w:pPr>
        <w:rPr>
          <w:rFonts w:asciiTheme="minorHAnsi" w:hAnsiTheme="minorHAnsi" w:cstheme="minorHAnsi"/>
          <w:color w:val="000000"/>
          <w:sz w:val="20"/>
          <w:szCs w:val="20"/>
        </w:rPr>
      </w:pPr>
      <w:r w:rsidRPr="001F012E">
        <w:rPr>
          <w:rFonts w:asciiTheme="minorHAnsi" w:hAnsiTheme="minorHAnsi" w:cstheme="minorHAnsi"/>
          <w:color w:val="000000"/>
          <w:sz w:val="20"/>
          <w:szCs w:val="20"/>
        </w:rPr>
        <w:t xml:space="preserve">Amedco LLC designates this activity for a </w:t>
      </w:r>
      <w:r w:rsidRPr="00A57BEB">
        <w:rPr>
          <w:rFonts w:asciiTheme="minorHAnsi" w:hAnsiTheme="minorHAnsi" w:cstheme="minorHAnsi"/>
          <w:color w:val="000000" w:themeColor="text1"/>
          <w:sz w:val="20"/>
          <w:szCs w:val="20"/>
        </w:rPr>
        <w:t>maximum of</w:t>
      </w:r>
      <w:r w:rsidRPr="00A57BEB">
        <w:rPr>
          <w:rStyle w:val="apple-converted-space"/>
          <w:rFonts w:asciiTheme="minorHAnsi" w:hAnsiTheme="minorHAnsi" w:cstheme="minorHAnsi"/>
          <w:color w:val="000000" w:themeColor="text1"/>
          <w:sz w:val="20"/>
          <w:szCs w:val="20"/>
        </w:rPr>
        <w:t> </w:t>
      </w:r>
      <w:r w:rsidRPr="00A57BEB">
        <w:rPr>
          <w:rFonts w:asciiTheme="minorHAnsi" w:hAnsiTheme="minorHAnsi" w:cstheme="minorHAnsi"/>
          <w:color w:val="000000" w:themeColor="text1"/>
          <w:sz w:val="20"/>
          <w:szCs w:val="20"/>
        </w:rPr>
        <w:t>1.</w:t>
      </w:r>
      <w:r w:rsidR="00166735">
        <w:rPr>
          <w:rFonts w:asciiTheme="minorHAnsi" w:hAnsiTheme="minorHAnsi" w:cstheme="minorHAnsi"/>
          <w:color w:val="000000" w:themeColor="text1"/>
          <w:sz w:val="20"/>
          <w:szCs w:val="20"/>
        </w:rPr>
        <w:t>0</w:t>
      </w:r>
      <w:r w:rsidR="00CD5539">
        <w:rPr>
          <w:rFonts w:asciiTheme="minorHAnsi" w:hAnsiTheme="minorHAnsi" w:cstheme="minorHAnsi"/>
          <w:color w:val="000000" w:themeColor="text1"/>
          <w:sz w:val="20"/>
          <w:szCs w:val="20"/>
        </w:rPr>
        <w:t>0</w:t>
      </w:r>
      <w:r w:rsidRPr="00A57BEB">
        <w:rPr>
          <w:rStyle w:val="apple-converted-space"/>
          <w:rFonts w:asciiTheme="minorHAnsi" w:hAnsiTheme="minorHAnsi" w:cstheme="minorHAnsi"/>
          <w:color w:val="000000" w:themeColor="text1"/>
          <w:sz w:val="20"/>
          <w:szCs w:val="20"/>
        </w:rPr>
        <w:t> </w:t>
      </w:r>
      <w:r w:rsidRPr="00A57BEB">
        <w:rPr>
          <w:rFonts w:asciiTheme="minorHAnsi" w:hAnsiTheme="minorHAnsi" w:cstheme="minorHAnsi"/>
          <w:color w:val="000000" w:themeColor="text1"/>
          <w:sz w:val="20"/>
          <w:szCs w:val="20"/>
        </w:rPr>
        <w:t xml:space="preserve">ANCC </w:t>
      </w:r>
      <w:r w:rsidRPr="001F012E">
        <w:rPr>
          <w:rFonts w:asciiTheme="minorHAnsi" w:hAnsiTheme="minorHAnsi" w:cstheme="minorHAnsi"/>
          <w:color w:val="000000"/>
          <w:sz w:val="20"/>
          <w:szCs w:val="20"/>
        </w:rPr>
        <w:t>contact hours.</w:t>
      </w:r>
    </w:p>
    <w:p w14:paraId="3D4741D2" w14:textId="77777777" w:rsidR="006838F4" w:rsidRPr="00357D48" w:rsidRDefault="006838F4" w:rsidP="00C044D5">
      <w:pPr>
        <w:rPr>
          <w:rFonts w:ascii="Calibri" w:hAnsi="Calibri" w:cs="Calibri"/>
          <w:bCs/>
          <w:sz w:val="20"/>
          <w:szCs w:val="20"/>
        </w:rPr>
      </w:pPr>
    </w:p>
    <w:p w14:paraId="77DB2A89" w14:textId="77777777" w:rsidR="00C044D5" w:rsidRPr="00357D48" w:rsidRDefault="00C044D5" w:rsidP="00C044D5">
      <w:pPr>
        <w:pStyle w:val="Heading6"/>
        <w:rPr>
          <w:rFonts w:ascii="Calibri" w:hAnsi="Calibri" w:cs="Calibri"/>
          <w:color w:val="000000" w:themeColor="text1"/>
          <w:sz w:val="20"/>
          <w:u w:val="single"/>
        </w:rPr>
      </w:pPr>
      <w:r w:rsidRPr="00357D48">
        <w:rPr>
          <w:rFonts w:ascii="Calibri" w:hAnsi="Calibri" w:cs="Calibri"/>
          <w:color w:val="000000" w:themeColor="text1"/>
          <w:sz w:val="20"/>
          <w:u w:val="single"/>
        </w:rPr>
        <w:t>Objectives - After Attending This Program You Should Be Able To</w:t>
      </w:r>
    </w:p>
    <w:p w14:paraId="1252312B" w14:textId="34DFEB79" w:rsidR="00937C57" w:rsidRDefault="00166735" w:rsidP="00D9545C">
      <w:pPr>
        <w:pStyle w:val="ListParagraph"/>
        <w:numPr>
          <w:ilvl w:val="0"/>
          <w:numId w:val="23"/>
        </w:numPr>
        <w:rPr>
          <w:rFonts w:ascii="Calibri" w:eastAsia="Calibri" w:hAnsi="Calibri" w:cs="Calibri"/>
          <w:color w:val="000000" w:themeColor="text1"/>
        </w:rPr>
      </w:pPr>
      <w:r>
        <w:rPr>
          <w:rStyle w:val="normaltextrun"/>
          <w:rFonts w:ascii="Calibri" w:hAnsi="Calibri" w:cs="Calibri"/>
        </w:rPr>
        <w:t>Utilize guidelines and clinical data supporting a weight-centric approach to the treatment of patients with type 2 diabetes</w:t>
      </w:r>
      <w:r w:rsidR="00937C57">
        <w:rPr>
          <w:rFonts w:ascii="Calibri" w:eastAsia="Calibri" w:hAnsi="Calibri" w:cs="Calibri"/>
          <w:color w:val="000000" w:themeColor="text1"/>
        </w:rPr>
        <w:t>.</w:t>
      </w:r>
    </w:p>
    <w:p w14:paraId="0FDDA8FE" w14:textId="639E875D" w:rsidR="00E67C5B" w:rsidRDefault="00166735" w:rsidP="00D9545C">
      <w:pPr>
        <w:pStyle w:val="ListParagraph"/>
        <w:numPr>
          <w:ilvl w:val="0"/>
          <w:numId w:val="23"/>
        </w:numPr>
        <w:rPr>
          <w:rFonts w:ascii="Calibri" w:eastAsia="Calibri" w:hAnsi="Calibri" w:cs="Calibri"/>
          <w:color w:val="000000" w:themeColor="text1"/>
        </w:rPr>
      </w:pPr>
      <w:r>
        <w:rPr>
          <w:rStyle w:val="normaltextrun"/>
          <w:rFonts w:ascii="Calibri" w:hAnsi="Calibri" w:cs="Calibri"/>
        </w:rPr>
        <w:t>Select pharmacological agents that facilitate both weight management and glycemic control</w:t>
      </w:r>
      <w:r w:rsidR="00E67C5B">
        <w:rPr>
          <w:rFonts w:ascii="Calibri" w:eastAsia="Calibri" w:hAnsi="Calibri" w:cs="Calibri"/>
          <w:color w:val="000000" w:themeColor="text1"/>
        </w:rPr>
        <w:t>.</w:t>
      </w:r>
    </w:p>
    <w:p w14:paraId="6953394E" w14:textId="54BC9811" w:rsidR="00E67C5B" w:rsidRPr="00D9545C" w:rsidRDefault="00166735" w:rsidP="00D9545C">
      <w:pPr>
        <w:pStyle w:val="ListParagraph"/>
        <w:numPr>
          <w:ilvl w:val="0"/>
          <w:numId w:val="23"/>
        </w:numPr>
        <w:rPr>
          <w:rFonts w:ascii="Calibri" w:eastAsia="Calibri" w:hAnsi="Calibri" w:cs="Calibri"/>
          <w:color w:val="000000" w:themeColor="text1"/>
        </w:rPr>
      </w:pPr>
      <w:r>
        <w:rPr>
          <w:rStyle w:val="normaltextrun"/>
          <w:rFonts w:ascii="Calibri" w:hAnsi="Calibri" w:cs="Calibri"/>
        </w:rPr>
        <w:t>Implement shared decision-making strategies to help patients with type 2 diabetes select and follow through with informed options for weight loss</w:t>
      </w:r>
      <w:r w:rsidR="00E67C5B">
        <w:rPr>
          <w:rFonts w:ascii="Calibri" w:eastAsia="Calibri" w:hAnsi="Calibri" w:cs="Calibri"/>
          <w:color w:val="000000" w:themeColor="text1"/>
        </w:rPr>
        <w:t>.</w:t>
      </w:r>
    </w:p>
    <w:p w14:paraId="4DA041E1" w14:textId="77777777" w:rsidR="00D9545C" w:rsidRPr="00D9545C" w:rsidRDefault="00D9545C" w:rsidP="00D9545C">
      <w:pPr>
        <w:rPr>
          <w:rFonts w:ascii="Calibri" w:eastAsia="Calibri" w:hAnsi="Calibri" w:cs="Calibri"/>
          <w:color w:val="000000" w:themeColor="text1"/>
        </w:rPr>
      </w:pPr>
    </w:p>
    <w:p w14:paraId="0E87D6F8" w14:textId="77777777" w:rsidR="00680919" w:rsidRPr="00E43A22" w:rsidRDefault="00680919">
      <w:pPr>
        <w:rPr>
          <w:rFonts w:ascii="Calibri" w:hAnsi="Calibri" w:cs="Calibri"/>
          <w:b/>
          <w:noProof/>
          <w:color w:val="000000" w:themeColor="text1"/>
          <w:sz w:val="20"/>
          <w:szCs w:val="20"/>
          <w:u w:val="single"/>
        </w:rPr>
      </w:pPr>
      <w:r w:rsidRPr="00E43A22">
        <w:rPr>
          <w:rFonts w:ascii="Calibri" w:hAnsi="Calibri" w:cs="Calibri"/>
          <w:b/>
          <w:noProof/>
          <w:color w:val="000000" w:themeColor="text1"/>
          <w:sz w:val="20"/>
          <w:szCs w:val="20"/>
          <w:u w:val="single"/>
        </w:rPr>
        <w:t>Disclosure of Conflict of Interest</w:t>
      </w:r>
    </w:p>
    <w:p w14:paraId="0C4EA550" w14:textId="77777777" w:rsidR="00680919" w:rsidRPr="00E43A22" w:rsidRDefault="00680919" w:rsidP="00680919">
      <w:pPr>
        <w:pStyle w:val="BodyText"/>
        <w:rPr>
          <w:rFonts w:ascii="Calibri" w:hAnsi="Calibri" w:cs="Calibri"/>
          <w:color w:val="000000" w:themeColor="text1"/>
          <w:sz w:val="20"/>
        </w:rPr>
      </w:pPr>
      <w:r w:rsidRPr="00E43A22">
        <w:rPr>
          <w:rFonts w:ascii="Calibri" w:hAnsi="Calibri" w:cs="Calibri"/>
          <w:color w:val="000000" w:themeColor="text1"/>
          <w:sz w:val="20"/>
        </w:rPr>
        <w:t>The following table of disclosure information is provided to learners and contains the relevant financial relationships that each individual in a position to control the content disclosed to Amedco.  All of these relationships were treated as a conflict of interest, and have been resolved.  (C7 SCS 6.1-­</w:t>
      </w:r>
      <w:r w:rsidRPr="00E43A22">
        <w:rPr>
          <w:rFonts w:ascii="Calibri" w:eastAsia="Calibri" w:hAnsi="Calibri" w:cs="Calibri"/>
          <w:color w:val="000000" w:themeColor="text1"/>
          <w:sz w:val="20"/>
        </w:rPr>
        <w:t>‐</w:t>
      </w:r>
      <w:r w:rsidRPr="00E43A22">
        <w:rPr>
          <w:rFonts w:ascii="Calibri" w:hAnsi="Calibri" w:cs="Calibri"/>
          <w:color w:val="000000" w:themeColor="text1"/>
          <w:sz w:val="20"/>
        </w:rPr>
        <w:t xml:space="preserve">6.2, 6.5) </w:t>
      </w:r>
    </w:p>
    <w:p w14:paraId="30A83B67" w14:textId="77777777" w:rsidR="00C044D5" w:rsidRPr="00E43A22" w:rsidRDefault="00C044D5" w:rsidP="00C044D5">
      <w:pPr>
        <w:pStyle w:val="BodyText"/>
        <w:rPr>
          <w:rFonts w:ascii="Calibri" w:hAnsi="Calibri" w:cs="Calibri"/>
          <w:color w:val="000000" w:themeColor="text1"/>
          <w:sz w:val="20"/>
          <w:lang w:val="en-US"/>
        </w:rPr>
      </w:pPr>
    </w:p>
    <w:p w14:paraId="40FBA573" w14:textId="2E8A6D6E" w:rsidR="00C044D5" w:rsidRPr="00E43A22" w:rsidRDefault="00C044D5" w:rsidP="00C044D5">
      <w:pPr>
        <w:pStyle w:val="BodyText"/>
        <w:rPr>
          <w:rFonts w:ascii="Calibri" w:hAnsi="Calibri" w:cs="Calibri"/>
          <w:color w:val="000000" w:themeColor="text1"/>
          <w:sz w:val="20"/>
          <w:lang w:val="en-US"/>
        </w:rPr>
      </w:pPr>
      <w:r w:rsidRPr="00E43A22">
        <w:rPr>
          <w:rFonts w:ascii="Calibri" w:hAnsi="Calibri" w:cs="Calibri"/>
          <w:color w:val="000000" w:themeColor="text1"/>
          <w:sz w:val="20"/>
          <w:lang w:val="en-US"/>
        </w:rPr>
        <w:t>All individuals in a position to control the content of CE are listed below.</w:t>
      </w:r>
    </w:p>
    <w:p w14:paraId="0F94EC8E" w14:textId="24D8D226" w:rsidR="005C5AE4" w:rsidRDefault="005C5AE4" w:rsidP="00C044D5">
      <w:pPr>
        <w:pStyle w:val="BodyText"/>
        <w:rPr>
          <w:rFonts w:ascii="Calibri" w:hAnsi="Calibri" w:cs="Calibri"/>
          <w:color w:val="FF0000"/>
          <w:sz w:val="20"/>
          <w:lang w:val="en-US"/>
        </w:rPr>
      </w:pPr>
    </w:p>
    <w:tbl>
      <w:tblPr>
        <w:tblW w:w="10255" w:type="dxa"/>
        <w:tblLook w:val="04A0" w:firstRow="1" w:lastRow="0" w:firstColumn="1" w:lastColumn="0" w:noHBand="0" w:noVBand="1"/>
      </w:tblPr>
      <w:tblGrid>
        <w:gridCol w:w="2520"/>
        <w:gridCol w:w="3240"/>
        <w:gridCol w:w="4495"/>
      </w:tblGrid>
      <w:tr w:rsidR="00140D51" w14:paraId="07527F4D" w14:textId="77777777" w:rsidTr="00140D51">
        <w:trPr>
          <w:trHeight w:val="20"/>
        </w:trPr>
        <w:tc>
          <w:tcPr>
            <w:tcW w:w="25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16AB5E0" w14:textId="77777777" w:rsidR="00140D51" w:rsidRDefault="00140D51" w:rsidP="00140D51">
            <w:pPr>
              <w:jc w:val="center"/>
              <w:rPr>
                <w:rFonts w:ascii="Calibri" w:hAnsi="Calibri" w:cs="Calibri"/>
                <w:b/>
                <w:bCs/>
                <w:color w:val="000000"/>
                <w:sz w:val="20"/>
                <w:szCs w:val="20"/>
              </w:rPr>
            </w:pPr>
            <w:r>
              <w:rPr>
                <w:rFonts w:ascii="Calibri" w:hAnsi="Calibri" w:cs="Calibri"/>
                <w:b/>
                <w:bCs/>
                <w:color w:val="000000"/>
                <w:sz w:val="20"/>
                <w:szCs w:val="20"/>
              </w:rPr>
              <w:t>First Name</w:t>
            </w:r>
          </w:p>
        </w:tc>
        <w:tc>
          <w:tcPr>
            <w:tcW w:w="3240" w:type="dxa"/>
            <w:tcBorders>
              <w:top w:val="single" w:sz="4" w:space="0" w:color="auto"/>
              <w:left w:val="nil"/>
              <w:bottom w:val="single" w:sz="4" w:space="0" w:color="auto"/>
              <w:right w:val="single" w:sz="4" w:space="0" w:color="auto"/>
            </w:tcBorders>
            <w:shd w:val="clear" w:color="auto" w:fill="auto"/>
            <w:noWrap/>
            <w:vAlign w:val="bottom"/>
            <w:hideMark/>
          </w:tcPr>
          <w:p w14:paraId="25D045EB" w14:textId="77777777" w:rsidR="00140D51" w:rsidRDefault="00140D51" w:rsidP="00140D51">
            <w:pPr>
              <w:jc w:val="center"/>
              <w:rPr>
                <w:rFonts w:ascii="Calibri" w:hAnsi="Calibri" w:cs="Calibri"/>
                <w:b/>
                <w:bCs/>
                <w:color w:val="000000"/>
                <w:sz w:val="20"/>
                <w:szCs w:val="20"/>
              </w:rPr>
            </w:pPr>
            <w:r>
              <w:rPr>
                <w:rFonts w:ascii="Calibri" w:hAnsi="Calibri" w:cs="Calibri"/>
                <w:b/>
                <w:bCs/>
                <w:color w:val="000000"/>
                <w:sz w:val="20"/>
                <w:szCs w:val="20"/>
              </w:rPr>
              <w:t>Last Name</w:t>
            </w:r>
          </w:p>
        </w:tc>
        <w:tc>
          <w:tcPr>
            <w:tcW w:w="4495" w:type="dxa"/>
            <w:tcBorders>
              <w:top w:val="single" w:sz="4" w:space="0" w:color="auto"/>
              <w:left w:val="nil"/>
              <w:bottom w:val="single" w:sz="4" w:space="0" w:color="auto"/>
              <w:right w:val="single" w:sz="4" w:space="0" w:color="auto"/>
            </w:tcBorders>
            <w:shd w:val="clear" w:color="auto" w:fill="auto"/>
            <w:noWrap/>
            <w:vAlign w:val="bottom"/>
            <w:hideMark/>
          </w:tcPr>
          <w:p w14:paraId="4216FF72" w14:textId="77777777" w:rsidR="00140D51" w:rsidRDefault="00140D51" w:rsidP="00140D51">
            <w:pPr>
              <w:jc w:val="center"/>
              <w:rPr>
                <w:rFonts w:ascii="Calibri" w:hAnsi="Calibri" w:cs="Calibri"/>
                <w:b/>
                <w:bCs/>
                <w:color w:val="000000"/>
                <w:sz w:val="20"/>
                <w:szCs w:val="20"/>
              </w:rPr>
            </w:pPr>
            <w:r>
              <w:rPr>
                <w:rFonts w:ascii="Calibri" w:hAnsi="Calibri" w:cs="Calibri"/>
                <w:b/>
                <w:bCs/>
                <w:color w:val="000000"/>
                <w:sz w:val="20"/>
                <w:szCs w:val="20"/>
              </w:rPr>
              <w:t>Commercia Interest: Relationship</w:t>
            </w:r>
          </w:p>
        </w:tc>
      </w:tr>
      <w:tr w:rsidR="00140D51" w14:paraId="47411B69" w14:textId="77777777" w:rsidTr="00140D51">
        <w:trPr>
          <w:trHeight w:val="20"/>
        </w:trPr>
        <w:tc>
          <w:tcPr>
            <w:tcW w:w="2520" w:type="dxa"/>
            <w:tcBorders>
              <w:top w:val="nil"/>
              <w:left w:val="single" w:sz="4" w:space="0" w:color="auto"/>
              <w:bottom w:val="single" w:sz="4" w:space="0" w:color="auto"/>
              <w:right w:val="single" w:sz="4" w:space="0" w:color="auto"/>
            </w:tcBorders>
            <w:shd w:val="clear" w:color="auto" w:fill="auto"/>
            <w:noWrap/>
            <w:vAlign w:val="bottom"/>
            <w:hideMark/>
          </w:tcPr>
          <w:p w14:paraId="02EA5A02" w14:textId="77777777" w:rsidR="00140D51" w:rsidRDefault="00140D51" w:rsidP="00140D51">
            <w:pPr>
              <w:jc w:val="center"/>
              <w:rPr>
                <w:rFonts w:ascii="Calibri" w:hAnsi="Calibri" w:cs="Calibri"/>
                <w:color w:val="000000"/>
                <w:sz w:val="20"/>
                <w:szCs w:val="20"/>
              </w:rPr>
            </w:pPr>
            <w:proofErr w:type="spellStart"/>
            <w:r>
              <w:rPr>
                <w:rFonts w:ascii="Calibri" w:hAnsi="Calibri" w:cs="Calibri"/>
                <w:color w:val="000000"/>
                <w:sz w:val="20"/>
                <w:szCs w:val="20"/>
              </w:rPr>
              <w:t>Russie</w:t>
            </w:r>
            <w:proofErr w:type="spellEnd"/>
          </w:p>
        </w:tc>
        <w:tc>
          <w:tcPr>
            <w:tcW w:w="3240" w:type="dxa"/>
            <w:tcBorders>
              <w:top w:val="nil"/>
              <w:left w:val="nil"/>
              <w:bottom w:val="single" w:sz="4" w:space="0" w:color="auto"/>
              <w:right w:val="single" w:sz="4" w:space="0" w:color="auto"/>
            </w:tcBorders>
            <w:shd w:val="clear" w:color="auto" w:fill="auto"/>
            <w:noWrap/>
            <w:vAlign w:val="bottom"/>
            <w:hideMark/>
          </w:tcPr>
          <w:p w14:paraId="738BB892" w14:textId="77777777" w:rsidR="00140D51" w:rsidRDefault="00140D51" w:rsidP="00140D51">
            <w:pPr>
              <w:jc w:val="center"/>
              <w:rPr>
                <w:rFonts w:ascii="Calibri" w:hAnsi="Calibri" w:cs="Calibri"/>
                <w:color w:val="000000"/>
                <w:sz w:val="20"/>
                <w:szCs w:val="20"/>
              </w:rPr>
            </w:pPr>
            <w:r>
              <w:rPr>
                <w:rFonts w:ascii="Calibri" w:hAnsi="Calibri" w:cs="Calibri"/>
                <w:color w:val="000000"/>
                <w:sz w:val="20"/>
                <w:szCs w:val="20"/>
              </w:rPr>
              <w:t>Allen</w:t>
            </w:r>
          </w:p>
        </w:tc>
        <w:tc>
          <w:tcPr>
            <w:tcW w:w="4495" w:type="dxa"/>
            <w:tcBorders>
              <w:top w:val="nil"/>
              <w:left w:val="nil"/>
              <w:bottom w:val="single" w:sz="4" w:space="0" w:color="auto"/>
              <w:right w:val="single" w:sz="4" w:space="0" w:color="auto"/>
            </w:tcBorders>
            <w:shd w:val="clear" w:color="auto" w:fill="auto"/>
            <w:noWrap/>
            <w:vAlign w:val="bottom"/>
            <w:hideMark/>
          </w:tcPr>
          <w:p w14:paraId="52349B92" w14:textId="77777777" w:rsidR="00140D51" w:rsidRDefault="00140D51" w:rsidP="00140D51">
            <w:pPr>
              <w:jc w:val="center"/>
              <w:rPr>
                <w:rFonts w:ascii="Calibri" w:hAnsi="Calibri" w:cs="Calibri"/>
                <w:color w:val="000000"/>
                <w:sz w:val="20"/>
                <w:szCs w:val="20"/>
              </w:rPr>
            </w:pPr>
            <w:r>
              <w:rPr>
                <w:rFonts w:ascii="Calibri" w:hAnsi="Calibri" w:cs="Calibri"/>
                <w:color w:val="000000"/>
                <w:sz w:val="20"/>
                <w:szCs w:val="20"/>
              </w:rPr>
              <w:t>NA</w:t>
            </w:r>
          </w:p>
        </w:tc>
      </w:tr>
      <w:tr w:rsidR="00140D51" w14:paraId="4B0BC2BC" w14:textId="77777777" w:rsidTr="00140D51">
        <w:trPr>
          <w:trHeight w:val="20"/>
        </w:trPr>
        <w:tc>
          <w:tcPr>
            <w:tcW w:w="2520" w:type="dxa"/>
            <w:tcBorders>
              <w:top w:val="nil"/>
              <w:left w:val="single" w:sz="4" w:space="0" w:color="auto"/>
              <w:bottom w:val="single" w:sz="4" w:space="0" w:color="auto"/>
              <w:right w:val="single" w:sz="4" w:space="0" w:color="auto"/>
            </w:tcBorders>
            <w:shd w:val="clear" w:color="auto" w:fill="auto"/>
            <w:noWrap/>
            <w:vAlign w:val="bottom"/>
            <w:hideMark/>
          </w:tcPr>
          <w:p w14:paraId="27C57026" w14:textId="77777777" w:rsidR="00140D51" w:rsidRDefault="00140D51" w:rsidP="00140D51">
            <w:pPr>
              <w:jc w:val="center"/>
              <w:rPr>
                <w:rFonts w:ascii="Calibri" w:hAnsi="Calibri" w:cs="Calibri"/>
                <w:color w:val="000000"/>
                <w:sz w:val="20"/>
                <w:szCs w:val="20"/>
              </w:rPr>
            </w:pPr>
            <w:r>
              <w:rPr>
                <w:rFonts w:ascii="Calibri" w:hAnsi="Calibri" w:cs="Calibri"/>
                <w:color w:val="000000"/>
                <w:sz w:val="20"/>
                <w:szCs w:val="20"/>
              </w:rPr>
              <w:t>Felecia</w:t>
            </w:r>
          </w:p>
        </w:tc>
        <w:tc>
          <w:tcPr>
            <w:tcW w:w="3240" w:type="dxa"/>
            <w:tcBorders>
              <w:top w:val="nil"/>
              <w:left w:val="nil"/>
              <w:bottom w:val="single" w:sz="4" w:space="0" w:color="auto"/>
              <w:right w:val="single" w:sz="4" w:space="0" w:color="auto"/>
            </w:tcBorders>
            <w:shd w:val="clear" w:color="auto" w:fill="auto"/>
            <w:noWrap/>
            <w:vAlign w:val="bottom"/>
            <w:hideMark/>
          </w:tcPr>
          <w:p w14:paraId="5C6C35F3" w14:textId="77777777" w:rsidR="00140D51" w:rsidRDefault="00140D51" w:rsidP="00140D51">
            <w:pPr>
              <w:jc w:val="center"/>
              <w:rPr>
                <w:rFonts w:ascii="Calibri" w:hAnsi="Calibri" w:cs="Calibri"/>
                <w:color w:val="000000"/>
                <w:sz w:val="20"/>
                <w:szCs w:val="20"/>
              </w:rPr>
            </w:pPr>
            <w:proofErr w:type="spellStart"/>
            <w:r>
              <w:rPr>
                <w:rFonts w:ascii="Calibri" w:hAnsi="Calibri" w:cs="Calibri"/>
                <w:color w:val="000000"/>
                <w:sz w:val="20"/>
                <w:szCs w:val="20"/>
              </w:rPr>
              <w:t>Beachum</w:t>
            </w:r>
            <w:proofErr w:type="spellEnd"/>
          </w:p>
        </w:tc>
        <w:tc>
          <w:tcPr>
            <w:tcW w:w="4495" w:type="dxa"/>
            <w:tcBorders>
              <w:top w:val="nil"/>
              <w:left w:val="nil"/>
              <w:bottom w:val="single" w:sz="4" w:space="0" w:color="auto"/>
              <w:right w:val="single" w:sz="4" w:space="0" w:color="auto"/>
            </w:tcBorders>
            <w:shd w:val="clear" w:color="auto" w:fill="auto"/>
            <w:noWrap/>
            <w:vAlign w:val="bottom"/>
            <w:hideMark/>
          </w:tcPr>
          <w:p w14:paraId="3E5E8471" w14:textId="77777777" w:rsidR="00140D51" w:rsidRDefault="00140D51" w:rsidP="00140D51">
            <w:pPr>
              <w:jc w:val="center"/>
              <w:rPr>
                <w:rFonts w:ascii="Calibri" w:hAnsi="Calibri" w:cs="Calibri"/>
                <w:color w:val="000000"/>
                <w:sz w:val="20"/>
                <w:szCs w:val="20"/>
              </w:rPr>
            </w:pPr>
            <w:r>
              <w:rPr>
                <w:rFonts w:ascii="Calibri" w:hAnsi="Calibri" w:cs="Calibri"/>
                <w:color w:val="000000"/>
                <w:sz w:val="20"/>
                <w:szCs w:val="20"/>
              </w:rPr>
              <w:t>NA</w:t>
            </w:r>
          </w:p>
        </w:tc>
      </w:tr>
      <w:tr w:rsidR="00140D51" w14:paraId="116ADFA0" w14:textId="77777777" w:rsidTr="00140D51">
        <w:trPr>
          <w:trHeight w:val="20"/>
        </w:trPr>
        <w:tc>
          <w:tcPr>
            <w:tcW w:w="2520" w:type="dxa"/>
            <w:tcBorders>
              <w:top w:val="nil"/>
              <w:left w:val="single" w:sz="4" w:space="0" w:color="auto"/>
              <w:bottom w:val="single" w:sz="4" w:space="0" w:color="auto"/>
              <w:right w:val="single" w:sz="4" w:space="0" w:color="auto"/>
            </w:tcBorders>
            <w:shd w:val="clear" w:color="auto" w:fill="auto"/>
            <w:noWrap/>
            <w:vAlign w:val="bottom"/>
            <w:hideMark/>
          </w:tcPr>
          <w:p w14:paraId="1D3A7E6A" w14:textId="77777777" w:rsidR="00140D51" w:rsidRDefault="00140D51" w:rsidP="00140D51">
            <w:pPr>
              <w:jc w:val="center"/>
              <w:rPr>
                <w:rFonts w:ascii="Calibri" w:hAnsi="Calibri" w:cs="Calibri"/>
                <w:color w:val="000000"/>
                <w:sz w:val="20"/>
                <w:szCs w:val="20"/>
              </w:rPr>
            </w:pPr>
            <w:r>
              <w:rPr>
                <w:rFonts w:ascii="Calibri" w:hAnsi="Calibri" w:cs="Calibri"/>
                <w:color w:val="000000"/>
                <w:sz w:val="20"/>
                <w:szCs w:val="20"/>
              </w:rPr>
              <w:t>Naomi</w:t>
            </w:r>
          </w:p>
        </w:tc>
        <w:tc>
          <w:tcPr>
            <w:tcW w:w="3240" w:type="dxa"/>
            <w:tcBorders>
              <w:top w:val="nil"/>
              <w:left w:val="nil"/>
              <w:bottom w:val="single" w:sz="4" w:space="0" w:color="auto"/>
              <w:right w:val="single" w:sz="4" w:space="0" w:color="auto"/>
            </w:tcBorders>
            <w:shd w:val="clear" w:color="auto" w:fill="auto"/>
            <w:noWrap/>
            <w:vAlign w:val="bottom"/>
            <w:hideMark/>
          </w:tcPr>
          <w:p w14:paraId="6810735C" w14:textId="77777777" w:rsidR="00140D51" w:rsidRDefault="00140D51" w:rsidP="00140D51">
            <w:pPr>
              <w:jc w:val="center"/>
              <w:rPr>
                <w:rFonts w:ascii="Calibri" w:hAnsi="Calibri" w:cs="Calibri"/>
                <w:color w:val="000000"/>
                <w:sz w:val="20"/>
                <w:szCs w:val="20"/>
              </w:rPr>
            </w:pPr>
            <w:r>
              <w:rPr>
                <w:rFonts w:ascii="Calibri" w:hAnsi="Calibri" w:cs="Calibri"/>
                <w:color w:val="000000"/>
                <w:sz w:val="20"/>
                <w:szCs w:val="20"/>
              </w:rPr>
              <w:t>De Brito</w:t>
            </w:r>
          </w:p>
        </w:tc>
        <w:tc>
          <w:tcPr>
            <w:tcW w:w="4495" w:type="dxa"/>
            <w:tcBorders>
              <w:top w:val="nil"/>
              <w:left w:val="nil"/>
              <w:bottom w:val="single" w:sz="4" w:space="0" w:color="auto"/>
              <w:right w:val="single" w:sz="4" w:space="0" w:color="auto"/>
            </w:tcBorders>
            <w:shd w:val="clear" w:color="auto" w:fill="auto"/>
            <w:noWrap/>
            <w:vAlign w:val="bottom"/>
            <w:hideMark/>
          </w:tcPr>
          <w:p w14:paraId="5A267BDE" w14:textId="77777777" w:rsidR="00140D51" w:rsidRDefault="00140D51" w:rsidP="00140D51">
            <w:pPr>
              <w:jc w:val="center"/>
              <w:rPr>
                <w:rFonts w:ascii="Calibri" w:hAnsi="Calibri" w:cs="Calibri"/>
                <w:color w:val="000000"/>
                <w:sz w:val="20"/>
                <w:szCs w:val="20"/>
              </w:rPr>
            </w:pPr>
            <w:r>
              <w:rPr>
                <w:rFonts w:ascii="Calibri" w:hAnsi="Calibri" w:cs="Calibri"/>
                <w:color w:val="000000"/>
                <w:sz w:val="20"/>
                <w:szCs w:val="20"/>
              </w:rPr>
              <w:t>NA</w:t>
            </w:r>
          </w:p>
        </w:tc>
      </w:tr>
      <w:tr w:rsidR="00140D51" w14:paraId="3B5EF40C" w14:textId="77777777" w:rsidTr="00140D51">
        <w:trPr>
          <w:trHeight w:val="20"/>
        </w:trPr>
        <w:tc>
          <w:tcPr>
            <w:tcW w:w="2520" w:type="dxa"/>
            <w:tcBorders>
              <w:top w:val="nil"/>
              <w:left w:val="single" w:sz="4" w:space="0" w:color="auto"/>
              <w:bottom w:val="single" w:sz="4" w:space="0" w:color="auto"/>
              <w:right w:val="single" w:sz="4" w:space="0" w:color="auto"/>
            </w:tcBorders>
            <w:shd w:val="clear" w:color="auto" w:fill="auto"/>
            <w:noWrap/>
            <w:vAlign w:val="bottom"/>
            <w:hideMark/>
          </w:tcPr>
          <w:p w14:paraId="4C11A6C9" w14:textId="77777777" w:rsidR="00140D51" w:rsidRDefault="00140D51" w:rsidP="00140D51">
            <w:pPr>
              <w:jc w:val="center"/>
              <w:rPr>
                <w:rFonts w:ascii="Calibri" w:hAnsi="Calibri" w:cs="Calibri"/>
                <w:color w:val="000000"/>
                <w:sz w:val="20"/>
                <w:szCs w:val="20"/>
              </w:rPr>
            </w:pPr>
            <w:r>
              <w:rPr>
                <w:rFonts w:ascii="Calibri" w:hAnsi="Calibri" w:cs="Calibri"/>
                <w:color w:val="000000"/>
                <w:sz w:val="20"/>
                <w:szCs w:val="20"/>
              </w:rPr>
              <w:t>Matthew</w:t>
            </w:r>
          </w:p>
        </w:tc>
        <w:tc>
          <w:tcPr>
            <w:tcW w:w="3240" w:type="dxa"/>
            <w:tcBorders>
              <w:top w:val="nil"/>
              <w:left w:val="nil"/>
              <w:bottom w:val="single" w:sz="4" w:space="0" w:color="auto"/>
              <w:right w:val="single" w:sz="4" w:space="0" w:color="auto"/>
            </w:tcBorders>
            <w:shd w:val="clear" w:color="auto" w:fill="auto"/>
            <w:noWrap/>
            <w:vAlign w:val="bottom"/>
            <w:hideMark/>
          </w:tcPr>
          <w:p w14:paraId="5C38468F" w14:textId="77777777" w:rsidR="00140D51" w:rsidRDefault="00140D51" w:rsidP="00140D51">
            <w:pPr>
              <w:jc w:val="center"/>
              <w:rPr>
                <w:rFonts w:ascii="Calibri" w:hAnsi="Calibri" w:cs="Calibri"/>
                <w:color w:val="000000"/>
                <w:sz w:val="20"/>
                <w:szCs w:val="20"/>
              </w:rPr>
            </w:pPr>
            <w:proofErr w:type="spellStart"/>
            <w:r>
              <w:rPr>
                <w:rFonts w:ascii="Calibri" w:hAnsi="Calibri" w:cs="Calibri"/>
                <w:color w:val="000000"/>
                <w:sz w:val="20"/>
                <w:szCs w:val="20"/>
              </w:rPr>
              <w:t>Frese</w:t>
            </w:r>
            <w:proofErr w:type="spellEnd"/>
          </w:p>
        </w:tc>
        <w:tc>
          <w:tcPr>
            <w:tcW w:w="4495" w:type="dxa"/>
            <w:tcBorders>
              <w:top w:val="nil"/>
              <w:left w:val="nil"/>
              <w:bottom w:val="single" w:sz="4" w:space="0" w:color="auto"/>
              <w:right w:val="single" w:sz="4" w:space="0" w:color="auto"/>
            </w:tcBorders>
            <w:shd w:val="clear" w:color="auto" w:fill="auto"/>
            <w:noWrap/>
            <w:vAlign w:val="bottom"/>
            <w:hideMark/>
          </w:tcPr>
          <w:p w14:paraId="75F7B81C" w14:textId="77777777" w:rsidR="00140D51" w:rsidRDefault="00140D51" w:rsidP="00140D51">
            <w:pPr>
              <w:jc w:val="center"/>
              <w:rPr>
                <w:rFonts w:ascii="Calibri" w:hAnsi="Calibri" w:cs="Calibri"/>
                <w:color w:val="000000"/>
                <w:sz w:val="20"/>
                <w:szCs w:val="20"/>
              </w:rPr>
            </w:pPr>
            <w:r>
              <w:rPr>
                <w:rFonts w:ascii="Calibri" w:hAnsi="Calibri" w:cs="Calibri"/>
                <w:color w:val="000000"/>
                <w:sz w:val="20"/>
                <w:szCs w:val="20"/>
              </w:rPr>
              <w:t>NA</w:t>
            </w:r>
          </w:p>
        </w:tc>
      </w:tr>
      <w:tr w:rsidR="00140D51" w14:paraId="1E2A0351" w14:textId="77777777" w:rsidTr="00140D51">
        <w:trPr>
          <w:trHeight w:val="20"/>
        </w:trPr>
        <w:tc>
          <w:tcPr>
            <w:tcW w:w="2520" w:type="dxa"/>
            <w:tcBorders>
              <w:top w:val="nil"/>
              <w:left w:val="single" w:sz="4" w:space="0" w:color="auto"/>
              <w:bottom w:val="single" w:sz="4" w:space="0" w:color="auto"/>
              <w:right w:val="single" w:sz="4" w:space="0" w:color="auto"/>
            </w:tcBorders>
            <w:shd w:val="clear" w:color="auto" w:fill="auto"/>
            <w:noWrap/>
            <w:vAlign w:val="bottom"/>
            <w:hideMark/>
          </w:tcPr>
          <w:p w14:paraId="44C53D29" w14:textId="77777777" w:rsidR="00140D51" w:rsidRDefault="00140D51" w:rsidP="00140D51">
            <w:pPr>
              <w:jc w:val="center"/>
              <w:rPr>
                <w:rFonts w:ascii="Calibri" w:hAnsi="Calibri" w:cs="Calibri"/>
                <w:color w:val="000000"/>
                <w:sz w:val="20"/>
                <w:szCs w:val="20"/>
              </w:rPr>
            </w:pPr>
            <w:r>
              <w:rPr>
                <w:rFonts w:ascii="Calibri" w:hAnsi="Calibri" w:cs="Calibri"/>
                <w:color w:val="000000"/>
                <w:sz w:val="20"/>
                <w:szCs w:val="20"/>
              </w:rPr>
              <w:t>Christina</w:t>
            </w:r>
          </w:p>
        </w:tc>
        <w:tc>
          <w:tcPr>
            <w:tcW w:w="3240" w:type="dxa"/>
            <w:tcBorders>
              <w:top w:val="nil"/>
              <w:left w:val="nil"/>
              <w:bottom w:val="single" w:sz="4" w:space="0" w:color="auto"/>
              <w:right w:val="single" w:sz="4" w:space="0" w:color="auto"/>
            </w:tcBorders>
            <w:shd w:val="clear" w:color="auto" w:fill="auto"/>
            <w:noWrap/>
            <w:vAlign w:val="bottom"/>
            <w:hideMark/>
          </w:tcPr>
          <w:p w14:paraId="5DC82EB3" w14:textId="77777777" w:rsidR="00140D51" w:rsidRDefault="00140D51" w:rsidP="00140D51">
            <w:pPr>
              <w:jc w:val="center"/>
              <w:rPr>
                <w:rFonts w:ascii="Calibri" w:hAnsi="Calibri" w:cs="Calibri"/>
                <w:color w:val="000000"/>
                <w:sz w:val="20"/>
                <w:szCs w:val="20"/>
              </w:rPr>
            </w:pPr>
            <w:r>
              <w:rPr>
                <w:rFonts w:ascii="Calibri" w:hAnsi="Calibri" w:cs="Calibri"/>
                <w:color w:val="000000"/>
                <w:sz w:val="20"/>
                <w:szCs w:val="20"/>
              </w:rPr>
              <w:t>Gallo</w:t>
            </w:r>
          </w:p>
        </w:tc>
        <w:tc>
          <w:tcPr>
            <w:tcW w:w="4495" w:type="dxa"/>
            <w:tcBorders>
              <w:top w:val="nil"/>
              <w:left w:val="nil"/>
              <w:bottom w:val="single" w:sz="4" w:space="0" w:color="auto"/>
              <w:right w:val="single" w:sz="4" w:space="0" w:color="auto"/>
            </w:tcBorders>
            <w:shd w:val="clear" w:color="auto" w:fill="auto"/>
            <w:noWrap/>
            <w:vAlign w:val="bottom"/>
            <w:hideMark/>
          </w:tcPr>
          <w:p w14:paraId="63B47CF1" w14:textId="77777777" w:rsidR="00140D51" w:rsidRDefault="00140D51" w:rsidP="00140D51">
            <w:pPr>
              <w:jc w:val="center"/>
              <w:rPr>
                <w:rFonts w:ascii="Calibri" w:hAnsi="Calibri" w:cs="Calibri"/>
                <w:color w:val="000000"/>
                <w:sz w:val="20"/>
                <w:szCs w:val="20"/>
              </w:rPr>
            </w:pPr>
            <w:r>
              <w:rPr>
                <w:rFonts w:ascii="Calibri" w:hAnsi="Calibri" w:cs="Calibri"/>
                <w:color w:val="000000"/>
                <w:sz w:val="20"/>
                <w:szCs w:val="20"/>
              </w:rPr>
              <w:t>NA</w:t>
            </w:r>
          </w:p>
        </w:tc>
      </w:tr>
      <w:tr w:rsidR="00140D51" w14:paraId="1FDD77F9" w14:textId="77777777" w:rsidTr="00140D51">
        <w:trPr>
          <w:trHeight w:val="20"/>
        </w:trPr>
        <w:tc>
          <w:tcPr>
            <w:tcW w:w="2520" w:type="dxa"/>
            <w:tcBorders>
              <w:top w:val="nil"/>
              <w:left w:val="single" w:sz="4" w:space="0" w:color="auto"/>
              <w:bottom w:val="single" w:sz="4" w:space="0" w:color="auto"/>
              <w:right w:val="single" w:sz="4" w:space="0" w:color="auto"/>
            </w:tcBorders>
            <w:shd w:val="clear" w:color="auto" w:fill="auto"/>
            <w:noWrap/>
            <w:vAlign w:val="center"/>
            <w:hideMark/>
          </w:tcPr>
          <w:p w14:paraId="4CCE0521" w14:textId="77777777" w:rsidR="00140D51" w:rsidRDefault="00140D51" w:rsidP="00140D51">
            <w:pPr>
              <w:jc w:val="center"/>
              <w:rPr>
                <w:rFonts w:ascii="Calibri" w:hAnsi="Calibri" w:cs="Calibri"/>
                <w:color w:val="000000"/>
                <w:sz w:val="20"/>
                <w:szCs w:val="20"/>
              </w:rPr>
            </w:pPr>
            <w:r>
              <w:rPr>
                <w:rFonts w:ascii="Calibri" w:hAnsi="Calibri" w:cs="Calibri"/>
                <w:color w:val="000000"/>
                <w:sz w:val="20"/>
                <w:szCs w:val="20"/>
              </w:rPr>
              <w:t>Davida F.</w:t>
            </w:r>
          </w:p>
        </w:tc>
        <w:tc>
          <w:tcPr>
            <w:tcW w:w="3240" w:type="dxa"/>
            <w:tcBorders>
              <w:top w:val="nil"/>
              <w:left w:val="nil"/>
              <w:bottom w:val="single" w:sz="4" w:space="0" w:color="auto"/>
              <w:right w:val="single" w:sz="4" w:space="0" w:color="auto"/>
            </w:tcBorders>
            <w:shd w:val="clear" w:color="auto" w:fill="auto"/>
            <w:noWrap/>
            <w:vAlign w:val="center"/>
            <w:hideMark/>
          </w:tcPr>
          <w:p w14:paraId="16A7A080" w14:textId="77777777" w:rsidR="00140D51" w:rsidRDefault="00140D51" w:rsidP="00140D51">
            <w:pPr>
              <w:jc w:val="center"/>
              <w:rPr>
                <w:rFonts w:ascii="Calibri" w:hAnsi="Calibri" w:cs="Calibri"/>
                <w:color w:val="000000"/>
                <w:sz w:val="20"/>
                <w:szCs w:val="20"/>
              </w:rPr>
            </w:pPr>
            <w:r>
              <w:rPr>
                <w:rFonts w:ascii="Calibri" w:hAnsi="Calibri" w:cs="Calibri"/>
                <w:color w:val="000000"/>
                <w:sz w:val="20"/>
                <w:szCs w:val="20"/>
              </w:rPr>
              <w:t>Kruger</w:t>
            </w:r>
          </w:p>
        </w:tc>
        <w:tc>
          <w:tcPr>
            <w:tcW w:w="4495" w:type="dxa"/>
            <w:tcBorders>
              <w:top w:val="nil"/>
              <w:left w:val="nil"/>
              <w:bottom w:val="single" w:sz="4" w:space="0" w:color="auto"/>
              <w:right w:val="single" w:sz="4" w:space="0" w:color="auto"/>
            </w:tcBorders>
            <w:shd w:val="clear" w:color="auto" w:fill="auto"/>
            <w:vAlign w:val="bottom"/>
            <w:hideMark/>
          </w:tcPr>
          <w:p w14:paraId="37C51C5A" w14:textId="77777777" w:rsidR="00140D51" w:rsidRDefault="00140D51" w:rsidP="00140D51">
            <w:pPr>
              <w:jc w:val="center"/>
              <w:rPr>
                <w:rFonts w:ascii="Calibri" w:hAnsi="Calibri" w:cs="Calibri"/>
                <w:color w:val="000000"/>
                <w:sz w:val="20"/>
                <w:szCs w:val="20"/>
              </w:rPr>
            </w:pPr>
            <w:r>
              <w:rPr>
                <w:rFonts w:ascii="Calibri" w:hAnsi="Calibri" w:cs="Calibri"/>
                <w:color w:val="000000"/>
                <w:sz w:val="20"/>
                <w:szCs w:val="20"/>
              </w:rPr>
              <w:t xml:space="preserve">Abbott, </w:t>
            </w:r>
            <w:proofErr w:type="spellStart"/>
            <w:r>
              <w:rPr>
                <w:rFonts w:ascii="Calibri" w:hAnsi="Calibri" w:cs="Calibri"/>
                <w:color w:val="000000"/>
                <w:sz w:val="20"/>
                <w:szCs w:val="20"/>
              </w:rPr>
              <w:t>Cequr</w:t>
            </w:r>
            <w:proofErr w:type="spellEnd"/>
            <w:r>
              <w:rPr>
                <w:rFonts w:ascii="Calibri" w:hAnsi="Calibri" w:cs="Calibri"/>
                <w:color w:val="000000"/>
                <w:sz w:val="20"/>
                <w:szCs w:val="20"/>
              </w:rPr>
              <w:t xml:space="preserve">, Lilly, </w:t>
            </w:r>
            <w:proofErr w:type="spellStart"/>
            <w:r>
              <w:rPr>
                <w:rFonts w:ascii="Calibri" w:hAnsi="Calibri" w:cs="Calibri"/>
                <w:color w:val="000000"/>
                <w:sz w:val="20"/>
                <w:szCs w:val="20"/>
              </w:rPr>
              <w:t>Mannkind</w:t>
            </w:r>
            <w:proofErr w:type="spellEnd"/>
            <w:r>
              <w:rPr>
                <w:rFonts w:ascii="Calibri" w:hAnsi="Calibri" w:cs="Calibri"/>
                <w:color w:val="000000"/>
                <w:sz w:val="20"/>
                <w:szCs w:val="20"/>
              </w:rPr>
              <w:t xml:space="preserve">, Medtronic, </w:t>
            </w:r>
            <w:proofErr w:type="spellStart"/>
            <w:r>
              <w:rPr>
                <w:rFonts w:ascii="Calibri" w:hAnsi="Calibri" w:cs="Calibri"/>
                <w:color w:val="000000"/>
                <w:sz w:val="20"/>
                <w:szCs w:val="20"/>
              </w:rPr>
              <w:t>Mobular</w:t>
            </w:r>
            <w:proofErr w:type="spellEnd"/>
            <w:r>
              <w:rPr>
                <w:rFonts w:ascii="Calibri" w:hAnsi="Calibri" w:cs="Calibri"/>
                <w:color w:val="000000"/>
                <w:sz w:val="20"/>
                <w:szCs w:val="20"/>
              </w:rPr>
              <w:t xml:space="preserve"> Medical, Novo Nordisk, Sanofi: Consultant, Dexcom, </w:t>
            </w:r>
            <w:proofErr w:type="spellStart"/>
            <w:r>
              <w:rPr>
                <w:rFonts w:ascii="Calibri" w:hAnsi="Calibri" w:cs="Calibri"/>
                <w:color w:val="000000"/>
                <w:sz w:val="20"/>
                <w:szCs w:val="20"/>
              </w:rPr>
              <w:t>Cequr</w:t>
            </w:r>
            <w:proofErr w:type="spellEnd"/>
            <w:r>
              <w:rPr>
                <w:rFonts w:ascii="Calibri" w:hAnsi="Calibri" w:cs="Calibri"/>
                <w:color w:val="000000"/>
                <w:sz w:val="20"/>
                <w:szCs w:val="20"/>
              </w:rPr>
              <w:t xml:space="preserve">, Lilly, Novo, Sanofi, </w:t>
            </w:r>
            <w:proofErr w:type="spellStart"/>
            <w:r>
              <w:rPr>
                <w:rFonts w:ascii="Calibri" w:hAnsi="Calibri" w:cs="Calibri"/>
                <w:color w:val="000000"/>
                <w:sz w:val="20"/>
                <w:szCs w:val="20"/>
              </w:rPr>
              <w:t>Xeris</w:t>
            </w:r>
            <w:proofErr w:type="spellEnd"/>
            <w:r>
              <w:rPr>
                <w:rFonts w:ascii="Calibri" w:hAnsi="Calibri" w:cs="Calibri"/>
                <w:color w:val="000000"/>
                <w:sz w:val="20"/>
                <w:szCs w:val="20"/>
              </w:rPr>
              <w:t>: Speakers Bureau, Abbott, Beta Bionics, Novo: Contracted Research, Pendulum: Stock Shareholder</w:t>
            </w:r>
          </w:p>
        </w:tc>
      </w:tr>
      <w:tr w:rsidR="00140D51" w14:paraId="0ABA6085" w14:textId="77777777" w:rsidTr="00140D51">
        <w:trPr>
          <w:trHeight w:val="20"/>
        </w:trPr>
        <w:tc>
          <w:tcPr>
            <w:tcW w:w="2520" w:type="dxa"/>
            <w:tcBorders>
              <w:top w:val="nil"/>
              <w:left w:val="single" w:sz="4" w:space="0" w:color="auto"/>
              <w:bottom w:val="single" w:sz="4" w:space="0" w:color="auto"/>
              <w:right w:val="single" w:sz="4" w:space="0" w:color="auto"/>
            </w:tcBorders>
            <w:shd w:val="clear" w:color="auto" w:fill="auto"/>
            <w:noWrap/>
            <w:vAlign w:val="bottom"/>
            <w:hideMark/>
          </w:tcPr>
          <w:p w14:paraId="0E5045AE" w14:textId="77777777" w:rsidR="00140D51" w:rsidRDefault="00140D51" w:rsidP="00140D51">
            <w:pPr>
              <w:jc w:val="center"/>
              <w:rPr>
                <w:rFonts w:ascii="Calibri" w:hAnsi="Calibri" w:cs="Calibri"/>
                <w:color w:val="000000"/>
                <w:sz w:val="20"/>
                <w:szCs w:val="20"/>
              </w:rPr>
            </w:pPr>
            <w:r>
              <w:rPr>
                <w:rFonts w:ascii="Calibri" w:hAnsi="Calibri" w:cs="Calibri"/>
                <w:color w:val="000000"/>
                <w:sz w:val="20"/>
                <w:szCs w:val="20"/>
              </w:rPr>
              <w:t>Cindy</w:t>
            </w:r>
          </w:p>
        </w:tc>
        <w:tc>
          <w:tcPr>
            <w:tcW w:w="3240" w:type="dxa"/>
            <w:tcBorders>
              <w:top w:val="nil"/>
              <w:left w:val="nil"/>
              <w:bottom w:val="single" w:sz="4" w:space="0" w:color="auto"/>
              <w:right w:val="single" w:sz="4" w:space="0" w:color="auto"/>
            </w:tcBorders>
            <w:shd w:val="clear" w:color="auto" w:fill="auto"/>
            <w:noWrap/>
            <w:vAlign w:val="bottom"/>
            <w:hideMark/>
          </w:tcPr>
          <w:p w14:paraId="388DDCDC" w14:textId="77777777" w:rsidR="00140D51" w:rsidRDefault="00140D51" w:rsidP="00140D51">
            <w:pPr>
              <w:jc w:val="center"/>
              <w:rPr>
                <w:rFonts w:ascii="Calibri" w:hAnsi="Calibri" w:cs="Calibri"/>
                <w:color w:val="000000"/>
                <w:sz w:val="20"/>
                <w:szCs w:val="20"/>
              </w:rPr>
            </w:pPr>
            <w:proofErr w:type="spellStart"/>
            <w:r>
              <w:rPr>
                <w:rFonts w:ascii="Calibri" w:hAnsi="Calibri" w:cs="Calibri"/>
                <w:color w:val="000000"/>
                <w:sz w:val="20"/>
                <w:szCs w:val="20"/>
              </w:rPr>
              <w:t>Lampner</w:t>
            </w:r>
            <w:proofErr w:type="spellEnd"/>
          </w:p>
        </w:tc>
        <w:tc>
          <w:tcPr>
            <w:tcW w:w="4495" w:type="dxa"/>
            <w:tcBorders>
              <w:top w:val="nil"/>
              <w:left w:val="nil"/>
              <w:bottom w:val="single" w:sz="4" w:space="0" w:color="auto"/>
              <w:right w:val="single" w:sz="4" w:space="0" w:color="auto"/>
            </w:tcBorders>
            <w:shd w:val="clear" w:color="auto" w:fill="auto"/>
            <w:noWrap/>
            <w:vAlign w:val="bottom"/>
            <w:hideMark/>
          </w:tcPr>
          <w:p w14:paraId="355EA3B0" w14:textId="77777777" w:rsidR="00140D51" w:rsidRDefault="00140D51" w:rsidP="00140D51">
            <w:pPr>
              <w:jc w:val="center"/>
              <w:rPr>
                <w:rFonts w:ascii="Calibri" w:hAnsi="Calibri" w:cs="Calibri"/>
                <w:color w:val="000000"/>
                <w:sz w:val="20"/>
                <w:szCs w:val="20"/>
              </w:rPr>
            </w:pPr>
            <w:r>
              <w:rPr>
                <w:rFonts w:ascii="Calibri" w:hAnsi="Calibri" w:cs="Calibri"/>
                <w:color w:val="000000"/>
                <w:sz w:val="20"/>
                <w:szCs w:val="20"/>
              </w:rPr>
              <w:t>NA</w:t>
            </w:r>
          </w:p>
        </w:tc>
      </w:tr>
      <w:tr w:rsidR="00140D51" w14:paraId="6BF3E32A" w14:textId="77777777" w:rsidTr="00140D51">
        <w:trPr>
          <w:trHeight w:val="20"/>
        </w:trPr>
        <w:tc>
          <w:tcPr>
            <w:tcW w:w="2520" w:type="dxa"/>
            <w:tcBorders>
              <w:top w:val="nil"/>
              <w:left w:val="single" w:sz="4" w:space="0" w:color="auto"/>
              <w:bottom w:val="single" w:sz="4" w:space="0" w:color="auto"/>
              <w:right w:val="single" w:sz="4" w:space="0" w:color="auto"/>
            </w:tcBorders>
            <w:shd w:val="clear" w:color="auto" w:fill="auto"/>
            <w:noWrap/>
            <w:vAlign w:val="bottom"/>
            <w:hideMark/>
          </w:tcPr>
          <w:p w14:paraId="2B159008" w14:textId="1A5E997F" w:rsidR="00140D51" w:rsidRDefault="00663EA6" w:rsidP="00140D51">
            <w:pPr>
              <w:jc w:val="center"/>
              <w:rPr>
                <w:rFonts w:ascii="Calibri" w:hAnsi="Calibri" w:cs="Calibri"/>
                <w:color w:val="000000"/>
                <w:sz w:val="20"/>
                <w:szCs w:val="20"/>
              </w:rPr>
            </w:pPr>
            <w:r>
              <w:rPr>
                <w:rFonts w:ascii="Calibri" w:hAnsi="Calibri" w:cs="Calibri"/>
                <w:color w:val="000000"/>
                <w:sz w:val="20"/>
                <w:szCs w:val="20"/>
              </w:rPr>
              <w:t>Kim</w:t>
            </w:r>
          </w:p>
        </w:tc>
        <w:tc>
          <w:tcPr>
            <w:tcW w:w="3240" w:type="dxa"/>
            <w:tcBorders>
              <w:top w:val="nil"/>
              <w:left w:val="nil"/>
              <w:bottom w:val="single" w:sz="4" w:space="0" w:color="auto"/>
              <w:right w:val="single" w:sz="4" w:space="0" w:color="auto"/>
            </w:tcBorders>
            <w:shd w:val="clear" w:color="auto" w:fill="auto"/>
            <w:noWrap/>
            <w:vAlign w:val="bottom"/>
            <w:hideMark/>
          </w:tcPr>
          <w:p w14:paraId="754341D8" w14:textId="77777777" w:rsidR="00140D51" w:rsidRDefault="00140D51" w:rsidP="00140D51">
            <w:pPr>
              <w:jc w:val="center"/>
              <w:rPr>
                <w:rFonts w:ascii="Calibri" w:hAnsi="Calibri" w:cs="Calibri"/>
                <w:color w:val="000000"/>
                <w:sz w:val="20"/>
                <w:szCs w:val="20"/>
              </w:rPr>
            </w:pPr>
            <w:proofErr w:type="spellStart"/>
            <w:r>
              <w:rPr>
                <w:rFonts w:ascii="Calibri" w:hAnsi="Calibri" w:cs="Calibri"/>
                <w:color w:val="000000"/>
                <w:sz w:val="20"/>
                <w:szCs w:val="20"/>
              </w:rPr>
              <w:t>Pfotenhauer</w:t>
            </w:r>
            <w:proofErr w:type="spellEnd"/>
          </w:p>
        </w:tc>
        <w:tc>
          <w:tcPr>
            <w:tcW w:w="4495" w:type="dxa"/>
            <w:tcBorders>
              <w:top w:val="nil"/>
              <w:left w:val="nil"/>
              <w:bottom w:val="single" w:sz="4" w:space="0" w:color="auto"/>
              <w:right w:val="single" w:sz="4" w:space="0" w:color="auto"/>
            </w:tcBorders>
            <w:shd w:val="clear" w:color="auto" w:fill="auto"/>
            <w:noWrap/>
            <w:vAlign w:val="bottom"/>
            <w:hideMark/>
          </w:tcPr>
          <w:p w14:paraId="3041EB7D" w14:textId="77777777" w:rsidR="00140D51" w:rsidRDefault="00140D51" w:rsidP="00140D51">
            <w:pPr>
              <w:jc w:val="center"/>
              <w:rPr>
                <w:rFonts w:ascii="Calibri" w:hAnsi="Calibri" w:cs="Calibri"/>
                <w:color w:val="000000"/>
                <w:sz w:val="20"/>
                <w:szCs w:val="20"/>
              </w:rPr>
            </w:pPr>
            <w:r>
              <w:rPr>
                <w:rFonts w:ascii="Calibri" w:hAnsi="Calibri" w:cs="Calibri"/>
                <w:color w:val="000000"/>
                <w:sz w:val="20"/>
                <w:szCs w:val="20"/>
              </w:rPr>
              <w:t>NA</w:t>
            </w:r>
          </w:p>
        </w:tc>
      </w:tr>
      <w:tr w:rsidR="00140D51" w14:paraId="07117AC0" w14:textId="77777777" w:rsidTr="00140D51">
        <w:trPr>
          <w:trHeight w:val="20"/>
        </w:trPr>
        <w:tc>
          <w:tcPr>
            <w:tcW w:w="2520" w:type="dxa"/>
            <w:tcBorders>
              <w:top w:val="nil"/>
              <w:left w:val="single" w:sz="4" w:space="0" w:color="auto"/>
              <w:bottom w:val="single" w:sz="4" w:space="0" w:color="auto"/>
              <w:right w:val="single" w:sz="4" w:space="0" w:color="auto"/>
            </w:tcBorders>
            <w:shd w:val="clear" w:color="auto" w:fill="auto"/>
            <w:noWrap/>
            <w:vAlign w:val="bottom"/>
            <w:hideMark/>
          </w:tcPr>
          <w:p w14:paraId="065EAA69" w14:textId="77777777" w:rsidR="00140D51" w:rsidRDefault="00140D51" w:rsidP="00140D51">
            <w:pPr>
              <w:jc w:val="center"/>
              <w:rPr>
                <w:rFonts w:ascii="Calibri" w:hAnsi="Calibri" w:cs="Calibri"/>
                <w:color w:val="000000"/>
                <w:sz w:val="20"/>
                <w:szCs w:val="20"/>
              </w:rPr>
            </w:pPr>
            <w:r>
              <w:rPr>
                <w:rFonts w:ascii="Calibri" w:hAnsi="Calibri" w:cs="Calibri"/>
                <w:color w:val="000000"/>
                <w:sz w:val="20"/>
                <w:szCs w:val="20"/>
              </w:rPr>
              <w:t>Jo</w:t>
            </w:r>
          </w:p>
        </w:tc>
        <w:tc>
          <w:tcPr>
            <w:tcW w:w="3240" w:type="dxa"/>
            <w:tcBorders>
              <w:top w:val="nil"/>
              <w:left w:val="nil"/>
              <w:bottom w:val="single" w:sz="4" w:space="0" w:color="auto"/>
              <w:right w:val="single" w:sz="4" w:space="0" w:color="auto"/>
            </w:tcBorders>
            <w:shd w:val="clear" w:color="auto" w:fill="auto"/>
            <w:noWrap/>
            <w:vAlign w:val="bottom"/>
            <w:hideMark/>
          </w:tcPr>
          <w:p w14:paraId="78BC4433" w14:textId="77777777" w:rsidR="00140D51" w:rsidRDefault="00140D51" w:rsidP="00140D51">
            <w:pPr>
              <w:jc w:val="center"/>
              <w:rPr>
                <w:rFonts w:ascii="Calibri" w:hAnsi="Calibri" w:cs="Calibri"/>
                <w:color w:val="000000"/>
                <w:sz w:val="20"/>
                <w:szCs w:val="20"/>
              </w:rPr>
            </w:pPr>
            <w:r>
              <w:rPr>
                <w:rFonts w:ascii="Calibri" w:hAnsi="Calibri" w:cs="Calibri"/>
                <w:color w:val="000000"/>
                <w:sz w:val="20"/>
                <w:szCs w:val="20"/>
              </w:rPr>
              <w:t>Shultz</w:t>
            </w:r>
          </w:p>
        </w:tc>
        <w:tc>
          <w:tcPr>
            <w:tcW w:w="4495" w:type="dxa"/>
            <w:tcBorders>
              <w:top w:val="nil"/>
              <w:left w:val="nil"/>
              <w:bottom w:val="single" w:sz="4" w:space="0" w:color="auto"/>
              <w:right w:val="single" w:sz="4" w:space="0" w:color="auto"/>
            </w:tcBorders>
            <w:shd w:val="clear" w:color="auto" w:fill="auto"/>
            <w:noWrap/>
            <w:vAlign w:val="bottom"/>
            <w:hideMark/>
          </w:tcPr>
          <w:p w14:paraId="6991525C" w14:textId="77777777" w:rsidR="00140D51" w:rsidRDefault="00140D51" w:rsidP="00140D51">
            <w:pPr>
              <w:jc w:val="center"/>
              <w:rPr>
                <w:rFonts w:ascii="Calibri" w:hAnsi="Calibri" w:cs="Calibri"/>
                <w:color w:val="000000"/>
                <w:sz w:val="20"/>
                <w:szCs w:val="20"/>
              </w:rPr>
            </w:pPr>
            <w:r>
              <w:rPr>
                <w:rFonts w:ascii="Calibri" w:hAnsi="Calibri" w:cs="Calibri"/>
                <w:color w:val="000000"/>
                <w:sz w:val="20"/>
                <w:szCs w:val="20"/>
              </w:rPr>
              <w:t>NA</w:t>
            </w:r>
          </w:p>
        </w:tc>
      </w:tr>
      <w:tr w:rsidR="00140D51" w14:paraId="237BE5D1" w14:textId="77777777" w:rsidTr="00140D51">
        <w:trPr>
          <w:trHeight w:val="20"/>
        </w:trPr>
        <w:tc>
          <w:tcPr>
            <w:tcW w:w="2520" w:type="dxa"/>
            <w:tcBorders>
              <w:top w:val="nil"/>
              <w:left w:val="single" w:sz="4" w:space="0" w:color="auto"/>
              <w:bottom w:val="single" w:sz="4" w:space="0" w:color="auto"/>
              <w:right w:val="single" w:sz="4" w:space="0" w:color="auto"/>
            </w:tcBorders>
            <w:shd w:val="clear" w:color="auto" w:fill="auto"/>
            <w:noWrap/>
            <w:vAlign w:val="bottom"/>
            <w:hideMark/>
          </w:tcPr>
          <w:p w14:paraId="449EDDBC" w14:textId="77777777" w:rsidR="00140D51" w:rsidRDefault="00140D51" w:rsidP="00140D51">
            <w:pPr>
              <w:jc w:val="center"/>
              <w:rPr>
                <w:rFonts w:ascii="Calibri" w:hAnsi="Calibri" w:cs="Calibri"/>
                <w:color w:val="000000"/>
                <w:sz w:val="20"/>
                <w:szCs w:val="20"/>
              </w:rPr>
            </w:pPr>
            <w:r>
              <w:rPr>
                <w:rFonts w:ascii="Calibri" w:hAnsi="Calibri" w:cs="Calibri"/>
                <w:color w:val="000000"/>
                <w:sz w:val="20"/>
                <w:szCs w:val="20"/>
              </w:rPr>
              <w:lastRenderedPageBreak/>
              <w:t>Lauren</w:t>
            </w:r>
          </w:p>
        </w:tc>
        <w:tc>
          <w:tcPr>
            <w:tcW w:w="3240" w:type="dxa"/>
            <w:tcBorders>
              <w:top w:val="nil"/>
              <w:left w:val="nil"/>
              <w:bottom w:val="single" w:sz="4" w:space="0" w:color="auto"/>
              <w:right w:val="single" w:sz="4" w:space="0" w:color="auto"/>
            </w:tcBorders>
            <w:shd w:val="clear" w:color="auto" w:fill="auto"/>
            <w:noWrap/>
            <w:vAlign w:val="bottom"/>
            <w:hideMark/>
          </w:tcPr>
          <w:p w14:paraId="1DAD41CD" w14:textId="77777777" w:rsidR="00140D51" w:rsidRDefault="00140D51" w:rsidP="00140D51">
            <w:pPr>
              <w:jc w:val="center"/>
              <w:rPr>
                <w:rFonts w:ascii="Calibri" w:hAnsi="Calibri" w:cs="Calibri"/>
                <w:color w:val="000000"/>
                <w:sz w:val="20"/>
                <w:szCs w:val="20"/>
              </w:rPr>
            </w:pPr>
            <w:r>
              <w:rPr>
                <w:rFonts w:ascii="Calibri" w:hAnsi="Calibri" w:cs="Calibri"/>
                <w:color w:val="000000"/>
                <w:sz w:val="20"/>
                <w:szCs w:val="20"/>
              </w:rPr>
              <w:t>Welch</w:t>
            </w:r>
          </w:p>
        </w:tc>
        <w:tc>
          <w:tcPr>
            <w:tcW w:w="4495" w:type="dxa"/>
            <w:tcBorders>
              <w:top w:val="nil"/>
              <w:left w:val="nil"/>
              <w:bottom w:val="single" w:sz="4" w:space="0" w:color="auto"/>
              <w:right w:val="single" w:sz="4" w:space="0" w:color="auto"/>
            </w:tcBorders>
            <w:shd w:val="clear" w:color="auto" w:fill="auto"/>
            <w:noWrap/>
            <w:vAlign w:val="bottom"/>
            <w:hideMark/>
          </w:tcPr>
          <w:p w14:paraId="1AC21A69" w14:textId="77777777" w:rsidR="00140D51" w:rsidRDefault="00140D51" w:rsidP="00140D51">
            <w:pPr>
              <w:jc w:val="center"/>
              <w:rPr>
                <w:rFonts w:ascii="Calibri" w:hAnsi="Calibri" w:cs="Calibri"/>
                <w:color w:val="000000"/>
                <w:sz w:val="20"/>
                <w:szCs w:val="20"/>
              </w:rPr>
            </w:pPr>
            <w:r>
              <w:rPr>
                <w:rFonts w:ascii="Calibri" w:hAnsi="Calibri" w:cs="Calibri"/>
                <w:color w:val="000000"/>
                <w:sz w:val="20"/>
                <w:szCs w:val="20"/>
              </w:rPr>
              <w:t>NA</w:t>
            </w:r>
          </w:p>
        </w:tc>
      </w:tr>
    </w:tbl>
    <w:p w14:paraId="40EF7E90" w14:textId="77777777" w:rsidR="00FC227D" w:rsidRDefault="00FC227D" w:rsidP="00680919">
      <w:pPr>
        <w:tabs>
          <w:tab w:val="left" w:pos="10260"/>
        </w:tabs>
        <w:ind w:right="79"/>
        <w:rPr>
          <w:rFonts w:ascii="Calibri" w:hAnsi="Calibri" w:cs="Calibri"/>
          <w:sz w:val="20"/>
          <w:szCs w:val="20"/>
        </w:rPr>
      </w:pPr>
    </w:p>
    <w:p w14:paraId="6967D795" w14:textId="13D72D3F" w:rsidR="00680919" w:rsidRPr="00357D48" w:rsidRDefault="00680919" w:rsidP="00680919">
      <w:pPr>
        <w:tabs>
          <w:tab w:val="left" w:pos="10260"/>
        </w:tabs>
        <w:ind w:right="79"/>
        <w:rPr>
          <w:rFonts w:ascii="Calibri" w:hAnsi="Calibri" w:cs="Calibri"/>
          <w:color w:val="FF0000"/>
          <w:sz w:val="20"/>
          <w:szCs w:val="20"/>
        </w:rPr>
      </w:pPr>
      <w:r w:rsidRPr="00357D48">
        <w:rPr>
          <w:rFonts w:ascii="Calibri" w:hAnsi="Calibri" w:cs="Calibri"/>
          <w:sz w:val="20"/>
          <w:szCs w:val="20"/>
        </w:rPr>
        <w:t xml:space="preserve">Questions? Email </w:t>
      </w:r>
      <w:hyperlink r:id="rId14" w:history="1">
        <w:r w:rsidRPr="00357D48">
          <w:rPr>
            <w:rStyle w:val="Hyperlink"/>
            <w:rFonts w:ascii="Calibri" w:hAnsi="Calibri" w:cs="Calibri"/>
            <w:sz w:val="20"/>
            <w:szCs w:val="20"/>
          </w:rPr>
          <w:t>Certificate@AmedcoEmail.com</w:t>
        </w:r>
      </w:hyperlink>
    </w:p>
    <w:sectPr w:rsidR="00680919" w:rsidRPr="00357D48">
      <w:type w:val="continuous"/>
      <w:pgSz w:w="12240" w:h="15840" w:code="1"/>
      <w:pgMar w:top="720" w:right="720" w:bottom="720" w:left="100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B2C3C8" w14:textId="77777777" w:rsidR="003C6D67" w:rsidRDefault="003C6D67">
      <w:r>
        <w:separator/>
      </w:r>
    </w:p>
  </w:endnote>
  <w:endnote w:type="continuationSeparator" w:id="0">
    <w:p w14:paraId="009922F4" w14:textId="77777777" w:rsidR="003C6D67" w:rsidRDefault="003C6D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entury Gothic">
    <w:panose1 w:val="020B0502020202020204"/>
    <w:charset w:val="00"/>
    <w:family w:val="swiss"/>
    <w:pitch w:val="variable"/>
    <w:sig w:usb0="00000287" w:usb1="00000000" w:usb2="00000000" w:usb3="00000000" w:csb0="0000009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0000500000000020000"/>
    <w:charset w:val="00"/>
    <w:family w:val="auto"/>
    <w:pitch w:val="variable"/>
    <w:sig w:usb0="E00002FF" w:usb1="5000205A" w:usb2="00000000" w:usb3="00000000" w:csb0="0000019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3553B6" w14:textId="77777777" w:rsidR="00A8069F" w:rsidRDefault="000000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76455E" w14:textId="77777777" w:rsidR="00A8069F" w:rsidRDefault="0000000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04422" w14:textId="77777777" w:rsidR="00A8069F" w:rsidRDefault="000000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AA271B" w14:textId="77777777" w:rsidR="003C6D67" w:rsidRDefault="003C6D67">
      <w:r>
        <w:separator/>
      </w:r>
    </w:p>
  </w:footnote>
  <w:footnote w:type="continuationSeparator" w:id="0">
    <w:p w14:paraId="277BD602" w14:textId="77777777" w:rsidR="003C6D67" w:rsidRDefault="003C6D6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6BC29" w14:textId="77777777" w:rsidR="00A8069F" w:rsidRDefault="000000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F730AC" w14:textId="77777777" w:rsidR="00A8069F" w:rsidRDefault="000000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2CED2F" w14:textId="77777777" w:rsidR="00A8069F" w:rsidRDefault="000000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6220C4A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Symbol"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Symbol"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B415DFE"/>
    <w:multiLevelType w:val="hybridMultilevel"/>
    <w:tmpl w:val="FB906FF0"/>
    <w:lvl w:ilvl="0" w:tplc="6C6491B2">
      <w:start w:val="1"/>
      <w:numFmt w:val="decimal"/>
      <w:lvlText w:val="%1."/>
      <w:lvlJc w:val="left"/>
      <w:pPr>
        <w:tabs>
          <w:tab w:val="num" w:pos="540"/>
        </w:tabs>
        <w:ind w:left="540" w:hanging="360"/>
      </w:pPr>
      <w:rPr>
        <w:rFonts w:hint="default"/>
      </w:r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2" w15:restartNumberingAfterBreak="0">
    <w:nsid w:val="11A23430"/>
    <w:multiLevelType w:val="hybridMultilevel"/>
    <w:tmpl w:val="FD8C6AF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7961375"/>
    <w:multiLevelType w:val="hybridMultilevel"/>
    <w:tmpl w:val="8DB0FA5E"/>
    <w:lvl w:ilvl="0" w:tplc="7BC80EC2">
      <w:start w:val="1"/>
      <w:numFmt w:val="decimal"/>
      <w:lvlText w:val="%1."/>
      <w:lvlJc w:val="left"/>
      <w:pPr>
        <w:ind w:left="360" w:hanging="360"/>
      </w:pPr>
      <w:rPr>
        <w:rFonts w:hint="default"/>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E4A39E6"/>
    <w:multiLevelType w:val="hybridMultilevel"/>
    <w:tmpl w:val="C61A8ED4"/>
    <w:lvl w:ilvl="0" w:tplc="0409000F">
      <w:start w:val="1"/>
      <w:numFmt w:val="decimal"/>
      <w:lvlText w:val="%1."/>
      <w:lvlJc w:val="left"/>
      <w:pPr>
        <w:ind w:left="720" w:hanging="360"/>
      </w:pPr>
      <w:rPr>
        <w:rFonts w:hint="default"/>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85A2FD9"/>
    <w:multiLevelType w:val="hybridMultilevel"/>
    <w:tmpl w:val="A184CEC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28E46B89"/>
    <w:multiLevelType w:val="hybridMultilevel"/>
    <w:tmpl w:val="4F3039BC"/>
    <w:lvl w:ilvl="0" w:tplc="3626ADEE">
      <w:start w:val="1"/>
      <w:numFmt w:val="decimal"/>
      <w:lvlText w:val="%1."/>
      <w:lvlJc w:val="left"/>
      <w:pPr>
        <w:tabs>
          <w:tab w:val="num" w:pos="720"/>
        </w:tabs>
        <w:ind w:left="720" w:hanging="360"/>
      </w:pPr>
      <w:rPr>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95C56D1"/>
    <w:multiLevelType w:val="hybridMultilevel"/>
    <w:tmpl w:val="8A9016F0"/>
    <w:lvl w:ilvl="0" w:tplc="7C206056">
      <w:start w:val="1"/>
      <w:numFmt w:val="bullet"/>
      <w:lvlText w:val=""/>
      <w:lvlJc w:val="left"/>
      <w:pPr>
        <w:ind w:left="720" w:hanging="360"/>
      </w:pPr>
      <w:rPr>
        <w:rFonts w:ascii="Symbol" w:hAnsi="Symbol" w:hint="default"/>
      </w:rPr>
    </w:lvl>
    <w:lvl w:ilvl="1" w:tplc="3CECAFDC">
      <w:start w:val="1"/>
      <w:numFmt w:val="bullet"/>
      <w:lvlText w:val="o"/>
      <w:lvlJc w:val="left"/>
      <w:pPr>
        <w:ind w:left="1440" w:hanging="360"/>
      </w:pPr>
      <w:rPr>
        <w:rFonts w:ascii="Courier New" w:hAnsi="Courier New" w:hint="default"/>
      </w:rPr>
    </w:lvl>
    <w:lvl w:ilvl="2" w:tplc="F6F6DD34">
      <w:start w:val="1"/>
      <w:numFmt w:val="bullet"/>
      <w:lvlText w:val=""/>
      <w:lvlJc w:val="left"/>
      <w:pPr>
        <w:ind w:left="2160" w:hanging="360"/>
      </w:pPr>
      <w:rPr>
        <w:rFonts w:ascii="Wingdings" w:hAnsi="Wingdings" w:hint="default"/>
      </w:rPr>
    </w:lvl>
    <w:lvl w:ilvl="3" w:tplc="B6BE0BC6">
      <w:start w:val="1"/>
      <w:numFmt w:val="bullet"/>
      <w:lvlText w:val=""/>
      <w:lvlJc w:val="left"/>
      <w:pPr>
        <w:ind w:left="2880" w:hanging="360"/>
      </w:pPr>
      <w:rPr>
        <w:rFonts w:ascii="Symbol" w:hAnsi="Symbol" w:hint="default"/>
      </w:rPr>
    </w:lvl>
    <w:lvl w:ilvl="4" w:tplc="FBCC7DC8">
      <w:start w:val="1"/>
      <w:numFmt w:val="bullet"/>
      <w:lvlText w:val="o"/>
      <w:lvlJc w:val="left"/>
      <w:pPr>
        <w:ind w:left="3600" w:hanging="360"/>
      </w:pPr>
      <w:rPr>
        <w:rFonts w:ascii="Courier New" w:hAnsi="Courier New" w:hint="default"/>
      </w:rPr>
    </w:lvl>
    <w:lvl w:ilvl="5" w:tplc="070C9462">
      <w:start w:val="1"/>
      <w:numFmt w:val="bullet"/>
      <w:lvlText w:val=""/>
      <w:lvlJc w:val="left"/>
      <w:pPr>
        <w:ind w:left="4320" w:hanging="360"/>
      </w:pPr>
      <w:rPr>
        <w:rFonts w:ascii="Wingdings" w:hAnsi="Wingdings" w:hint="default"/>
      </w:rPr>
    </w:lvl>
    <w:lvl w:ilvl="6" w:tplc="156639BA">
      <w:start w:val="1"/>
      <w:numFmt w:val="bullet"/>
      <w:lvlText w:val=""/>
      <w:lvlJc w:val="left"/>
      <w:pPr>
        <w:ind w:left="5040" w:hanging="360"/>
      </w:pPr>
      <w:rPr>
        <w:rFonts w:ascii="Symbol" w:hAnsi="Symbol" w:hint="default"/>
      </w:rPr>
    </w:lvl>
    <w:lvl w:ilvl="7" w:tplc="FFC4A0B2">
      <w:start w:val="1"/>
      <w:numFmt w:val="bullet"/>
      <w:lvlText w:val="o"/>
      <w:lvlJc w:val="left"/>
      <w:pPr>
        <w:ind w:left="5760" w:hanging="360"/>
      </w:pPr>
      <w:rPr>
        <w:rFonts w:ascii="Courier New" w:hAnsi="Courier New" w:hint="default"/>
      </w:rPr>
    </w:lvl>
    <w:lvl w:ilvl="8" w:tplc="34A87664">
      <w:start w:val="1"/>
      <w:numFmt w:val="bullet"/>
      <w:lvlText w:val=""/>
      <w:lvlJc w:val="left"/>
      <w:pPr>
        <w:ind w:left="6480" w:hanging="360"/>
      </w:pPr>
      <w:rPr>
        <w:rFonts w:ascii="Wingdings" w:hAnsi="Wingdings" w:hint="default"/>
      </w:rPr>
    </w:lvl>
  </w:abstractNum>
  <w:abstractNum w:abstractNumId="8" w15:restartNumberingAfterBreak="0">
    <w:nsid w:val="2D4145A8"/>
    <w:multiLevelType w:val="hybridMultilevel"/>
    <w:tmpl w:val="9D90055C"/>
    <w:lvl w:ilvl="0" w:tplc="B052CD90">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38B23893"/>
    <w:multiLevelType w:val="hybridMultilevel"/>
    <w:tmpl w:val="52F4B81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C3E476A"/>
    <w:multiLevelType w:val="hybridMultilevel"/>
    <w:tmpl w:val="F2B4A9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E9B0D46"/>
    <w:multiLevelType w:val="hybridMultilevel"/>
    <w:tmpl w:val="CC20776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430B3D6E"/>
    <w:multiLevelType w:val="hybridMultilevel"/>
    <w:tmpl w:val="B77223C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46D3EEF"/>
    <w:multiLevelType w:val="hybridMultilevel"/>
    <w:tmpl w:val="1F86C13A"/>
    <w:lvl w:ilvl="0" w:tplc="0409000F">
      <w:start w:val="1"/>
      <w:numFmt w:val="decimal"/>
      <w:lvlText w:val="%1."/>
      <w:lvlJc w:val="left"/>
      <w:pPr>
        <w:ind w:left="360" w:hanging="360"/>
      </w:pPr>
      <w:rPr>
        <w:rFonts w:hint="default"/>
      </w:rPr>
    </w:lvl>
    <w:lvl w:ilvl="1" w:tplc="3CECAFDC">
      <w:start w:val="1"/>
      <w:numFmt w:val="bullet"/>
      <w:lvlText w:val="o"/>
      <w:lvlJc w:val="left"/>
      <w:pPr>
        <w:ind w:left="1080" w:hanging="360"/>
      </w:pPr>
      <w:rPr>
        <w:rFonts w:ascii="Courier New" w:hAnsi="Courier New" w:hint="default"/>
      </w:rPr>
    </w:lvl>
    <w:lvl w:ilvl="2" w:tplc="F6F6DD34">
      <w:start w:val="1"/>
      <w:numFmt w:val="bullet"/>
      <w:lvlText w:val=""/>
      <w:lvlJc w:val="left"/>
      <w:pPr>
        <w:ind w:left="1800" w:hanging="360"/>
      </w:pPr>
      <w:rPr>
        <w:rFonts w:ascii="Wingdings" w:hAnsi="Wingdings" w:hint="default"/>
      </w:rPr>
    </w:lvl>
    <w:lvl w:ilvl="3" w:tplc="B6BE0BC6">
      <w:start w:val="1"/>
      <w:numFmt w:val="bullet"/>
      <w:lvlText w:val=""/>
      <w:lvlJc w:val="left"/>
      <w:pPr>
        <w:ind w:left="2520" w:hanging="360"/>
      </w:pPr>
      <w:rPr>
        <w:rFonts w:ascii="Symbol" w:hAnsi="Symbol" w:hint="default"/>
      </w:rPr>
    </w:lvl>
    <w:lvl w:ilvl="4" w:tplc="FBCC7DC8">
      <w:start w:val="1"/>
      <w:numFmt w:val="bullet"/>
      <w:lvlText w:val="o"/>
      <w:lvlJc w:val="left"/>
      <w:pPr>
        <w:ind w:left="3240" w:hanging="360"/>
      </w:pPr>
      <w:rPr>
        <w:rFonts w:ascii="Courier New" w:hAnsi="Courier New" w:hint="default"/>
      </w:rPr>
    </w:lvl>
    <w:lvl w:ilvl="5" w:tplc="070C9462">
      <w:start w:val="1"/>
      <w:numFmt w:val="bullet"/>
      <w:lvlText w:val=""/>
      <w:lvlJc w:val="left"/>
      <w:pPr>
        <w:ind w:left="3960" w:hanging="360"/>
      </w:pPr>
      <w:rPr>
        <w:rFonts w:ascii="Wingdings" w:hAnsi="Wingdings" w:hint="default"/>
      </w:rPr>
    </w:lvl>
    <w:lvl w:ilvl="6" w:tplc="156639BA">
      <w:start w:val="1"/>
      <w:numFmt w:val="bullet"/>
      <w:lvlText w:val=""/>
      <w:lvlJc w:val="left"/>
      <w:pPr>
        <w:ind w:left="4680" w:hanging="360"/>
      </w:pPr>
      <w:rPr>
        <w:rFonts w:ascii="Symbol" w:hAnsi="Symbol" w:hint="default"/>
      </w:rPr>
    </w:lvl>
    <w:lvl w:ilvl="7" w:tplc="FFC4A0B2">
      <w:start w:val="1"/>
      <w:numFmt w:val="bullet"/>
      <w:lvlText w:val="o"/>
      <w:lvlJc w:val="left"/>
      <w:pPr>
        <w:ind w:left="5400" w:hanging="360"/>
      </w:pPr>
      <w:rPr>
        <w:rFonts w:ascii="Courier New" w:hAnsi="Courier New" w:hint="default"/>
      </w:rPr>
    </w:lvl>
    <w:lvl w:ilvl="8" w:tplc="34A87664">
      <w:start w:val="1"/>
      <w:numFmt w:val="bullet"/>
      <w:lvlText w:val=""/>
      <w:lvlJc w:val="left"/>
      <w:pPr>
        <w:ind w:left="6120" w:hanging="360"/>
      </w:pPr>
      <w:rPr>
        <w:rFonts w:ascii="Wingdings" w:hAnsi="Wingdings" w:hint="default"/>
      </w:rPr>
    </w:lvl>
  </w:abstractNum>
  <w:abstractNum w:abstractNumId="14" w15:restartNumberingAfterBreak="0">
    <w:nsid w:val="56274C95"/>
    <w:multiLevelType w:val="hybridMultilevel"/>
    <w:tmpl w:val="B3869CE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575A727D"/>
    <w:multiLevelType w:val="hybridMultilevel"/>
    <w:tmpl w:val="C5AE3C16"/>
    <w:lvl w:ilvl="0" w:tplc="2880075C">
      <w:start w:val="1"/>
      <w:numFmt w:val="bullet"/>
      <w:lvlText w:val=""/>
      <w:lvlJc w:val="left"/>
      <w:pPr>
        <w:tabs>
          <w:tab w:val="num" w:pos="2160"/>
        </w:tabs>
        <w:ind w:left="2160" w:hanging="360"/>
      </w:pPr>
      <w:rPr>
        <w:rFonts w:ascii="Symbol" w:hAnsi="Symbol" w:hint="default"/>
        <w:color w:val="auto"/>
      </w:rPr>
    </w:lvl>
    <w:lvl w:ilvl="1" w:tplc="04090001">
      <w:start w:val="1"/>
      <w:numFmt w:val="bullet"/>
      <w:lvlText w:val=""/>
      <w:lvlJc w:val="left"/>
      <w:pPr>
        <w:tabs>
          <w:tab w:val="num" w:pos="2880"/>
        </w:tabs>
        <w:ind w:left="2880" w:hanging="360"/>
      </w:pPr>
      <w:rPr>
        <w:rFonts w:ascii="Symbol" w:hAnsi="Symbol" w:hint="default"/>
      </w:r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16" w15:restartNumberingAfterBreak="0">
    <w:nsid w:val="63E801CD"/>
    <w:multiLevelType w:val="hybridMultilevel"/>
    <w:tmpl w:val="72360AB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68293D9F"/>
    <w:multiLevelType w:val="hybridMultilevel"/>
    <w:tmpl w:val="87D6943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6B7C45F9"/>
    <w:multiLevelType w:val="hybridMultilevel"/>
    <w:tmpl w:val="5FC6967A"/>
    <w:lvl w:ilvl="0" w:tplc="4FD031D8">
      <w:start w:val="1"/>
      <w:numFmt w:val="bullet"/>
      <w:lvlText w:val=""/>
      <w:lvlJc w:val="left"/>
      <w:pPr>
        <w:tabs>
          <w:tab w:val="num" w:pos="540"/>
        </w:tabs>
        <w:ind w:left="540" w:hanging="360"/>
      </w:pPr>
      <w:rPr>
        <w:rFonts w:ascii="Symbol" w:hAnsi="Symbol" w:hint="default"/>
      </w:r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19" w15:restartNumberingAfterBreak="0">
    <w:nsid w:val="6C775BA0"/>
    <w:multiLevelType w:val="hybridMultilevel"/>
    <w:tmpl w:val="903CFB6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6D604AC1"/>
    <w:multiLevelType w:val="hybridMultilevel"/>
    <w:tmpl w:val="21DAF6B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6DBB7080"/>
    <w:multiLevelType w:val="hybridMultilevel"/>
    <w:tmpl w:val="5A7A55DA"/>
    <w:lvl w:ilvl="0" w:tplc="F658505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F025E11"/>
    <w:multiLevelType w:val="hybridMultilevel"/>
    <w:tmpl w:val="93A6CA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71798300">
    <w:abstractNumId w:val="1"/>
  </w:num>
  <w:num w:numId="2" w16cid:durableId="2061787139">
    <w:abstractNumId w:val="18"/>
  </w:num>
  <w:num w:numId="3" w16cid:durableId="1119490753">
    <w:abstractNumId w:val="15"/>
  </w:num>
  <w:num w:numId="4" w16cid:durableId="653530765">
    <w:abstractNumId w:val="9"/>
  </w:num>
  <w:num w:numId="5" w16cid:durableId="73287938">
    <w:abstractNumId w:val="12"/>
  </w:num>
  <w:num w:numId="6" w16cid:durableId="1025210169">
    <w:abstractNumId w:val="6"/>
  </w:num>
  <w:num w:numId="7" w16cid:durableId="354574259">
    <w:abstractNumId w:val="11"/>
  </w:num>
  <w:num w:numId="8" w16cid:durableId="1172526153">
    <w:abstractNumId w:val="0"/>
  </w:num>
  <w:num w:numId="9" w16cid:durableId="1557282372">
    <w:abstractNumId w:val="10"/>
  </w:num>
  <w:num w:numId="10" w16cid:durableId="871654741">
    <w:abstractNumId w:val="17"/>
  </w:num>
  <w:num w:numId="11" w16cid:durableId="1636375364">
    <w:abstractNumId w:val="20"/>
  </w:num>
  <w:num w:numId="12" w16cid:durableId="890002285">
    <w:abstractNumId w:val="7"/>
  </w:num>
  <w:num w:numId="13" w16cid:durableId="314843388">
    <w:abstractNumId w:val="13"/>
  </w:num>
  <w:num w:numId="14" w16cid:durableId="704719286">
    <w:abstractNumId w:val="4"/>
  </w:num>
  <w:num w:numId="15" w16cid:durableId="571232271">
    <w:abstractNumId w:val="5"/>
  </w:num>
  <w:num w:numId="16" w16cid:durableId="37558129">
    <w:abstractNumId w:val="19"/>
  </w:num>
  <w:num w:numId="17" w16cid:durableId="1086999320">
    <w:abstractNumId w:val="2"/>
  </w:num>
  <w:num w:numId="18" w16cid:durableId="1579317205">
    <w:abstractNumId w:val="3"/>
  </w:num>
  <w:num w:numId="19" w16cid:durableId="914048661">
    <w:abstractNumId w:val="21"/>
  </w:num>
  <w:num w:numId="20" w16cid:durableId="497892040">
    <w:abstractNumId w:val="8"/>
  </w:num>
  <w:num w:numId="21" w16cid:durableId="1621885183">
    <w:abstractNumId w:val="14"/>
  </w:num>
  <w:num w:numId="22" w16cid:durableId="1329207168">
    <w:abstractNumId w:val="22"/>
  </w:num>
  <w:num w:numId="23" w16cid:durableId="203105756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39E0"/>
    <w:rsid w:val="000049D4"/>
    <w:rsid w:val="000102B9"/>
    <w:rsid w:val="00024E15"/>
    <w:rsid w:val="00037C14"/>
    <w:rsid w:val="0004783D"/>
    <w:rsid w:val="000819FF"/>
    <w:rsid w:val="000846C2"/>
    <w:rsid w:val="00087ADC"/>
    <w:rsid w:val="000D358C"/>
    <w:rsid w:val="000D41E1"/>
    <w:rsid w:val="000E28F2"/>
    <w:rsid w:val="000E4F54"/>
    <w:rsid w:val="00140D51"/>
    <w:rsid w:val="001510F6"/>
    <w:rsid w:val="00151162"/>
    <w:rsid w:val="00152838"/>
    <w:rsid w:val="00166735"/>
    <w:rsid w:val="001848EE"/>
    <w:rsid w:val="0019185C"/>
    <w:rsid w:val="001B1F11"/>
    <w:rsid w:val="001C0056"/>
    <w:rsid w:val="001C1B13"/>
    <w:rsid w:val="001C2CE7"/>
    <w:rsid w:val="00213E8B"/>
    <w:rsid w:val="002256EC"/>
    <w:rsid w:val="00232D6C"/>
    <w:rsid w:val="00240A06"/>
    <w:rsid w:val="00240D28"/>
    <w:rsid w:val="002566AF"/>
    <w:rsid w:val="00275524"/>
    <w:rsid w:val="00276C19"/>
    <w:rsid w:val="002853FE"/>
    <w:rsid w:val="002926D0"/>
    <w:rsid w:val="002A6D32"/>
    <w:rsid w:val="002A763A"/>
    <w:rsid w:val="002D3DE4"/>
    <w:rsid w:val="002E0AF1"/>
    <w:rsid w:val="00305D46"/>
    <w:rsid w:val="003271BB"/>
    <w:rsid w:val="00341BC1"/>
    <w:rsid w:val="00357D48"/>
    <w:rsid w:val="003715A0"/>
    <w:rsid w:val="00381532"/>
    <w:rsid w:val="003855D2"/>
    <w:rsid w:val="003857A5"/>
    <w:rsid w:val="0039066A"/>
    <w:rsid w:val="003B3F31"/>
    <w:rsid w:val="003C6D67"/>
    <w:rsid w:val="00403BCB"/>
    <w:rsid w:val="004272CA"/>
    <w:rsid w:val="00451CF6"/>
    <w:rsid w:val="0048004A"/>
    <w:rsid w:val="004831FD"/>
    <w:rsid w:val="004D07C8"/>
    <w:rsid w:val="004D2CBE"/>
    <w:rsid w:val="004E257B"/>
    <w:rsid w:val="004F0F88"/>
    <w:rsid w:val="00556974"/>
    <w:rsid w:val="00576AAF"/>
    <w:rsid w:val="005847F1"/>
    <w:rsid w:val="005961A9"/>
    <w:rsid w:val="005A0282"/>
    <w:rsid w:val="005B53FB"/>
    <w:rsid w:val="005C5AE4"/>
    <w:rsid w:val="005D26F9"/>
    <w:rsid w:val="005E51D2"/>
    <w:rsid w:val="005F2496"/>
    <w:rsid w:val="00605C75"/>
    <w:rsid w:val="00621DD1"/>
    <w:rsid w:val="00663EA6"/>
    <w:rsid w:val="00673BF5"/>
    <w:rsid w:val="00680919"/>
    <w:rsid w:val="006838F4"/>
    <w:rsid w:val="00686D4A"/>
    <w:rsid w:val="00693C5A"/>
    <w:rsid w:val="006C6AE4"/>
    <w:rsid w:val="006E6C39"/>
    <w:rsid w:val="006F037C"/>
    <w:rsid w:val="006F3301"/>
    <w:rsid w:val="00747D53"/>
    <w:rsid w:val="0077308E"/>
    <w:rsid w:val="00781F60"/>
    <w:rsid w:val="00787F1F"/>
    <w:rsid w:val="007B7A8E"/>
    <w:rsid w:val="007D0297"/>
    <w:rsid w:val="007D065B"/>
    <w:rsid w:val="007F34BD"/>
    <w:rsid w:val="008407ED"/>
    <w:rsid w:val="0084583D"/>
    <w:rsid w:val="00863B0A"/>
    <w:rsid w:val="0088021A"/>
    <w:rsid w:val="008C6004"/>
    <w:rsid w:val="008D1BA0"/>
    <w:rsid w:val="008D3F6A"/>
    <w:rsid w:val="008E34D5"/>
    <w:rsid w:val="009123FB"/>
    <w:rsid w:val="00924BE6"/>
    <w:rsid w:val="0093700F"/>
    <w:rsid w:val="00937C57"/>
    <w:rsid w:val="00984C1A"/>
    <w:rsid w:val="0099091B"/>
    <w:rsid w:val="009B670A"/>
    <w:rsid w:val="009B6C80"/>
    <w:rsid w:val="009E45ED"/>
    <w:rsid w:val="00A1033F"/>
    <w:rsid w:val="00A31760"/>
    <w:rsid w:val="00A36343"/>
    <w:rsid w:val="00A56E2F"/>
    <w:rsid w:val="00A804CE"/>
    <w:rsid w:val="00A939E0"/>
    <w:rsid w:val="00AB25F8"/>
    <w:rsid w:val="00AB3E89"/>
    <w:rsid w:val="00AD3F18"/>
    <w:rsid w:val="00B4657A"/>
    <w:rsid w:val="00B56893"/>
    <w:rsid w:val="00B6768F"/>
    <w:rsid w:val="00B86324"/>
    <w:rsid w:val="00B94A29"/>
    <w:rsid w:val="00B96A23"/>
    <w:rsid w:val="00B97982"/>
    <w:rsid w:val="00BB3248"/>
    <w:rsid w:val="00BC691F"/>
    <w:rsid w:val="00BD09C8"/>
    <w:rsid w:val="00BD455F"/>
    <w:rsid w:val="00BD773D"/>
    <w:rsid w:val="00BE74FE"/>
    <w:rsid w:val="00C044D5"/>
    <w:rsid w:val="00C17621"/>
    <w:rsid w:val="00C24415"/>
    <w:rsid w:val="00C26057"/>
    <w:rsid w:val="00C5478B"/>
    <w:rsid w:val="00C55FB3"/>
    <w:rsid w:val="00C67F5C"/>
    <w:rsid w:val="00C74665"/>
    <w:rsid w:val="00C80148"/>
    <w:rsid w:val="00C94B39"/>
    <w:rsid w:val="00CA4DFA"/>
    <w:rsid w:val="00CA6A6D"/>
    <w:rsid w:val="00CC2D7B"/>
    <w:rsid w:val="00CC3003"/>
    <w:rsid w:val="00CD07F9"/>
    <w:rsid w:val="00CD5539"/>
    <w:rsid w:val="00CE1E1D"/>
    <w:rsid w:val="00CE20E0"/>
    <w:rsid w:val="00CF79BA"/>
    <w:rsid w:val="00D03240"/>
    <w:rsid w:val="00D320FB"/>
    <w:rsid w:val="00D34C74"/>
    <w:rsid w:val="00D50DA6"/>
    <w:rsid w:val="00D56D6A"/>
    <w:rsid w:val="00D60566"/>
    <w:rsid w:val="00D92754"/>
    <w:rsid w:val="00D9545C"/>
    <w:rsid w:val="00DC32AA"/>
    <w:rsid w:val="00DC3ECD"/>
    <w:rsid w:val="00DD1F49"/>
    <w:rsid w:val="00DD59CA"/>
    <w:rsid w:val="00DD7D13"/>
    <w:rsid w:val="00DE0839"/>
    <w:rsid w:val="00DE40D3"/>
    <w:rsid w:val="00E24014"/>
    <w:rsid w:val="00E255C2"/>
    <w:rsid w:val="00E30E1E"/>
    <w:rsid w:val="00E41B3B"/>
    <w:rsid w:val="00E43A22"/>
    <w:rsid w:val="00E4703C"/>
    <w:rsid w:val="00E5493A"/>
    <w:rsid w:val="00E67C5B"/>
    <w:rsid w:val="00E7360C"/>
    <w:rsid w:val="00E9653F"/>
    <w:rsid w:val="00EB7688"/>
    <w:rsid w:val="00F12A6F"/>
    <w:rsid w:val="00F61D74"/>
    <w:rsid w:val="00F76336"/>
    <w:rsid w:val="00FA78CE"/>
    <w:rsid w:val="00FC227D"/>
    <w:rsid w:val="00FE70A6"/>
    <w:rsid w:val="00FE76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2C02F07"/>
  <w14:defaultImageDpi w14:val="32767"/>
  <w15:chartTrackingRefBased/>
  <w15:docId w15:val="{45E8C021-D52A-D048-A31E-27F9FC98EA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sdException w:name="Smart Link" w:semiHidden="1" w:uiPriority="99" w:unhideWhenUsed="1"/>
  </w:latentStyles>
  <w:style w:type="paragraph" w:default="1" w:styleId="Normal">
    <w:name w:val="Normal"/>
    <w:qFormat/>
    <w:rsid w:val="00BE74FE"/>
    <w:rPr>
      <w:sz w:val="24"/>
      <w:szCs w:val="24"/>
    </w:rPr>
  </w:style>
  <w:style w:type="paragraph" w:styleId="Heading1">
    <w:name w:val="heading 1"/>
    <w:basedOn w:val="Normal"/>
    <w:next w:val="Normal"/>
    <w:qFormat/>
    <w:pPr>
      <w:keepNext/>
      <w:outlineLvl w:val="0"/>
    </w:pPr>
    <w:rPr>
      <w:rFonts w:ascii="Century Gothic" w:hAnsi="Century Gothic"/>
      <w:b/>
      <w:color w:val="0000FF"/>
      <w:sz w:val="48"/>
      <w:szCs w:val="20"/>
    </w:rPr>
  </w:style>
  <w:style w:type="paragraph" w:styleId="Heading2">
    <w:name w:val="heading 2"/>
    <w:basedOn w:val="Normal"/>
    <w:next w:val="Normal"/>
    <w:qFormat/>
    <w:pPr>
      <w:keepNext/>
      <w:outlineLvl w:val="1"/>
    </w:pPr>
    <w:rPr>
      <w:rFonts w:ascii="Century Gothic" w:hAnsi="Century Gothic"/>
      <w:noProof/>
      <w:sz w:val="28"/>
      <w:szCs w:val="20"/>
    </w:rPr>
  </w:style>
  <w:style w:type="paragraph" w:styleId="Heading3">
    <w:name w:val="heading 3"/>
    <w:basedOn w:val="Normal"/>
    <w:next w:val="Normal"/>
    <w:qFormat/>
    <w:pPr>
      <w:keepNext/>
      <w:outlineLvl w:val="2"/>
    </w:pPr>
    <w:rPr>
      <w:rFonts w:ascii="Century Gothic" w:hAnsi="Century Gothic"/>
      <w:b/>
      <w:noProof/>
      <w:sz w:val="36"/>
      <w:szCs w:val="20"/>
    </w:rPr>
  </w:style>
  <w:style w:type="paragraph" w:styleId="Heading4">
    <w:name w:val="heading 4"/>
    <w:basedOn w:val="Normal"/>
    <w:next w:val="Normal"/>
    <w:link w:val="Heading4Char"/>
    <w:qFormat/>
    <w:pPr>
      <w:keepNext/>
      <w:outlineLvl w:val="3"/>
    </w:pPr>
    <w:rPr>
      <w:rFonts w:ascii="Century Gothic" w:hAnsi="Century Gothic"/>
      <w:noProof/>
      <w:color w:val="0000FF"/>
      <w:sz w:val="40"/>
      <w:szCs w:val="20"/>
    </w:rPr>
  </w:style>
  <w:style w:type="paragraph" w:styleId="Heading5">
    <w:name w:val="heading 5"/>
    <w:basedOn w:val="Normal"/>
    <w:next w:val="Normal"/>
    <w:qFormat/>
    <w:pPr>
      <w:keepNext/>
      <w:ind w:left="1440"/>
      <w:outlineLvl w:val="4"/>
    </w:pPr>
    <w:rPr>
      <w:rFonts w:ascii="Century Gothic" w:hAnsi="Century Gothic"/>
      <w:noProof/>
      <w:szCs w:val="20"/>
    </w:rPr>
  </w:style>
  <w:style w:type="paragraph" w:styleId="Heading6">
    <w:name w:val="heading 6"/>
    <w:basedOn w:val="Normal"/>
    <w:next w:val="Normal"/>
    <w:qFormat/>
    <w:pPr>
      <w:keepNext/>
      <w:outlineLvl w:val="5"/>
    </w:pPr>
    <w:rPr>
      <w:rFonts w:ascii="Century Gothic" w:hAnsi="Century Gothic"/>
      <w:b/>
      <w:noProof/>
      <w:szCs w:val="20"/>
    </w:rPr>
  </w:style>
  <w:style w:type="paragraph" w:styleId="Heading7">
    <w:name w:val="heading 7"/>
    <w:basedOn w:val="Normal"/>
    <w:next w:val="Normal"/>
    <w:qFormat/>
    <w:pPr>
      <w:keepNext/>
      <w:outlineLvl w:val="6"/>
    </w:pPr>
    <w:rPr>
      <w:rFonts w:ascii="Century Gothic" w:hAnsi="Century Gothic"/>
      <w:b/>
      <w:bCs/>
      <w:noProo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WfxFaxNum">
    <w:name w:val="WfxFaxNum"/>
    <w:basedOn w:val="Normal"/>
    <w:rPr>
      <w:sz w:val="20"/>
      <w:szCs w:val="20"/>
    </w:rPr>
  </w:style>
  <w:style w:type="paragraph" w:customStyle="1" w:styleId="WfxTime">
    <w:name w:val="WfxTime"/>
    <w:basedOn w:val="Normal"/>
    <w:rPr>
      <w:sz w:val="20"/>
      <w:szCs w:val="20"/>
    </w:rPr>
  </w:style>
  <w:style w:type="paragraph" w:customStyle="1" w:styleId="WfxDate">
    <w:name w:val="WfxDate"/>
    <w:basedOn w:val="Normal"/>
    <w:rPr>
      <w:sz w:val="20"/>
      <w:szCs w:val="20"/>
    </w:rPr>
  </w:style>
  <w:style w:type="paragraph" w:customStyle="1" w:styleId="WfxRecipient">
    <w:name w:val="WfxRecipient"/>
    <w:basedOn w:val="Normal"/>
    <w:rPr>
      <w:sz w:val="20"/>
      <w:szCs w:val="20"/>
    </w:rPr>
  </w:style>
  <w:style w:type="paragraph" w:customStyle="1" w:styleId="WfxCompany">
    <w:name w:val="WfxCompany"/>
    <w:basedOn w:val="Normal"/>
    <w:rPr>
      <w:sz w:val="20"/>
      <w:szCs w:val="20"/>
    </w:rPr>
  </w:style>
  <w:style w:type="paragraph" w:customStyle="1" w:styleId="WfxSubject">
    <w:name w:val="WfxSubject"/>
    <w:basedOn w:val="Normal"/>
    <w:rPr>
      <w:sz w:val="20"/>
      <w:szCs w:val="20"/>
    </w:rPr>
  </w:style>
  <w:style w:type="paragraph" w:customStyle="1" w:styleId="WfxKeyword">
    <w:name w:val="WfxKeyword"/>
    <w:basedOn w:val="Normal"/>
    <w:rPr>
      <w:sz w:val="20"/>
      <w:szCs w:val="20"/>
    </w:rPr>
  </w:style>
  <w:style w:type="paragraph" w:customStyle="1" w:styleId="WfxBillCode">
    <w:name w:val="WfxBillCode"/>
    <w:basedOn w:val="Normal"/>
    <w:rPr>
      <w:sz w:val="20"/>
      <w:szCs w:val="20"/>
    </w:rPr>
  </w:style>
  <w:style w:type="paragraph" w:customStyle="1" w:styleId="Style1">
    <w:name w:val="Style1"/>
    <w:basedOn w:val="Normal"/>
    <w:pPr>
      <w:jc w:val="right"/>
    </w:pPr>
    <w:rPr>
      <w:rFonts w:ascii="Helvetica" w:hAnsi="Helvetica"/>
      <w:color w:val="0000FF"/>
      <w:sz w:val="36"/>
      <w:szCs w:val="20"/>
    </w:rPr>
  </w:style>
  <w:style w:type="paragraph" w:styleId="BodyTextIndent">
    <w:name w:val="Body Text Indent"/>
    <w:basedOn w:val="Normal"/>
    <w:pPr>
      <w:ind w:left="990"/>
      <w:jc w:val="both"/>
    </w:pPr>
    <w:rPr>
      <w:rFonts w:ascii="Century Gothic" w:hAnsi="Century Gothic"/>
      <w:snapToGrid w:val="0"/>
      <w:sz w:val="16"/>
      <w:szCs w:val="20"/>
    </w:rPr>
  </w:style>
  <w:style w:type="paragraph" w:styleId="BodyText">
    <w:name w:val="Body Text"/>
    <w:basedOn w:val="Normal"/>
    <w:link w:val="BodyTextChar"/>
    <w:rPr>
      <w:rFonts w:ascii="Century Gothic" w:hAnsi="Century Gothic"/>
      <w:sz w:val="18"/>
      <w:szCs w:val="20"/>
      <w:lang w:val="x-none" w:eastAsia="x-none"/>
    </w:rPr>
  </w:style>
  <w:style w:type="paragraph" w:customStyle="1" w:styleId="CG10">
    <w:name w:val="CG10"/>
    <w:basedOn w:val="Normal"/>
    <w:rPr>
      <w:rFonts w:ascii="Century Gothic" w:hAnsi="Century Gothic"/>
      <w:noProof/>
      <w:sz w:val="20"/>
      <w:szCs w:val="20"/>
    </w:rPr>
  </w:style>
  <w:style w:type="paragraph" w:customStyle="1" w:styleId="CG10indent1">
    <w:name w:val="CG10 indent1"/>
    <w:basedOn w:val="CG10"/>
    <w:pPr>
      <w:tabs>
        <w:tab w:val="left" w:pos="2250"/>
        <w:tab w:val="left" w:pos="5580"/>
        <w:tab w:val="left" w:pos="7200"/>
      </w:tabs>
      <w:ind w:left="360"/>
    </w:pPr>
  </w:style>
  <w:style w:type="paragraph" w:customStyle="1" w:styleId="CG8indent">
    <w:name w:val="CG8 indent"/>
    <w:basedOn w:val="CG10"/>
    <w:pPr>
      <w:ind w:left="360"/>
    </w:pPr>
    <w:rPr>
      <w:sz w:val="16"/>
    </w:rPr>
  </w:style>
  <w:style w:type="paragraph" w:customStyle="1" w:styleId="CG8list">
    <w:name w:val="CG8 list"/>
    <w:basedOn w:val="CG8indent"/>
    <w:pPr>
      <w:ind w:left="720" w:hanging="360"/>
    </w:pPr>
  </w:style>
  <w:style w:type="paragraph" w:customStyle="1" w:styleId="xl24">
    <w:name w:val="xl24"/>
    <w:basedOn w:val="Normal"/>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25">
    <w:name w:val="xl25"/>
    <w:basedOn w:val="Normal"/>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Arial Unicode MS" w:hAnsi="Arial" w:cs="Arial"/>
      <w:b/>
      <w:bCs/>
    </w:rPr>
  </w:style>
  <w:style w:type="paragraph" w:customStyle="1" w:styleId="Style2">
    <w:name w:val="Style2"/>
    <w:basedOn w:val="CG8indent"/>
    <w:pPr>
      <w:ind w:left="0"/>
    </w:pPr>
    <w:rPr>
      <w:szCs w:val="16"/>
    </w:rPr>
  </w:style>
  <w:style w:type="paragraph" w:styleId="BalloonText">
    <w:name w:val="Balloon Text"/>
    <w:basedOn w:val="Normal"/>
    <w:semiHidden/>
    <w:rsid w:val="00A939E0"/>
    <w:rPr>
      <w:rFonts w:ascii="Tahoma" w:hAnsi="Tahoma" w:cs="Tahoma"/>
      <w:sz w:val="16"/>
      <w:szCs w:val="16"/>
    </w:rPr>
  </w:style>
  <w:style w:type="character" w:styleId="Hyperlink">
    <w:name w:val="Hyperlink"/>
    <w:rsid w:val="007E0A01"/>
    <w:rPr>
      <w:color w:val="0000FF"/>
      <w:u w:val="single"/>
    </w:rPr>
  </w:style>
  <w:style w:type="character" w:styleId="Strong">
    <w:name w:val="Strong"/>
    <w:uiPriority w:val="22"/>
    <w:qFormat/>
    <w:rsid w:val="007E0A01"/>
    <w:rPr>
      <w:b/>
      <w:bCs/>
    </w:rPr>
  </w:style>
  <w:style w:type="character" w:customStyle="1" w:styleId="BodyTextChar">
    <w:name w:val="Body Text Char"/>
    <w:link w:val="BodyText"/>
    <w:rsid w:val="001B2465"/>
    <w:rPr>
      <w:rFonts w:ascii="Century Gothic" w:hAnsi="Century Gothic"/>
      <w:sz w:val="18"/>
    </w:rPr>
  </w:style>
  <w:style w:type="table" w:styleId="TableGrid">
    <w:name w:val="Table Grid"/>
    <w:basedOn w:val="TableNormal"/>
    <w:rsid w:val="001D3C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1C4C10"/>
    <w:pPr>
      <w:spacing w:before="100" w:beforeAutospacing="1" w:after="100" w:afterAutospacing="1"/>
    </w:pPr>
    <w:rPr>
      <w:rFonts w:ascii="Times" w:hAnsi="Times"/>
      <w:sz w:val="20"/>
      <w:szCs w:val="20"/>
    </w:rPr>
  </w:style>
  <w:style w:type="character" w:customStyle="1" w:styleId="apple-converted-space">
    <w:name w:val="apple-converted-space"/>
    <w:rsid w:val="001C4C10"/>
  </w:style>
  <w:style w:type="character" w:styleId="Emphasis">
    <w:name w:val="Emphasis"/>
    <w:uiPriority w:val="20"/>
    <w:qFormat/>
    <w:rsid w:val="001C4C10"/>
    <w:rPr>
      <w:i/>
      <w:iCs/>
    </w:rPr>
  </w:style>
  <w:style w:type="paragraph" w:customStyle="1" w:styleId="LightGrid-Accent31">
    <w:name w:val="Light Grid - Accent 31"/>
    <w:basedOn w:val="Normal"/>
    <w:uiPriority w:val="34"/>
    <w:qFormat/>
    <w:rsid w:val="00364BCA"/>
    <w:pPr>
      <w:ind w:left="720"/>
      <w:contextualSpacing/>
    </w:pPr>
  </w:style>
  <w:style w:type="character" w:styleId="FollowedHyperlink">
    <w:name w:val="FollowedHyperlink"/>
    <w:rsid w:val="00B76945"/>
    <w:rPr>
      <w:color w:val="800080"/>
      <w:u w:val="single"/>
    </w:rPr>
  </w:style>
  <w:style w:type="character" w:styleId="UnresolvedMention">
    <w:name w:val="Unresolved Mention"/>
    <w:uiPriority w:val="47"/>
    <w:rsid w:val="009B6C80"/>
    <w:rPr>
      <w:color w:val="808080"/>
      <w:shd w:val="clear" w:color="auto" w:fill="E6E6E6"/>
    </w:rPr>
  </w:style>
  <w:style w:type="paragraph" w:styleId="ListParagraph">
    <w:name w:val="List Paragraph"/>
    <w:basedOn w:val="Normal"/>
    <w:qFormat/>
    <w:rsid w:val="00A31760"/>
    <w:pPr>
      <w:ind w:left="720"/>
    </w:pPr>
    <w:rPr>
      <w:sz w:val="20"/>
      <w:szCs w:val="20"/>
    </w:rPr>
  </w:style>
  <w:style w:type="character" w:customStyle="1" w:styleId="Heading4Char">
    <w:name w:val="Heading 4 Char"/>
    <w:link w:val="Heading4"/>
    <w:rsid w:val="00C044D5"/>
    <w:rPr>
      <w:rFonts w:ascii="Century Gothic" w:hAnsi="Century Gothic"/>
      <w:noProof/>
      <w:color w:val="0000FF"/>
      <w:sz w:val="40"/>
    </w:rPr>
  </w:style>
  <w:style w:type="paragraph" w:styleId="Header">
    <w:name w:val="header"/>
    <w:basedOn w:val="Normal"/>
    <w:link w:val="HeaderChar"/>
    <w:rsid w:val="00C044D5"/>
    <w:pPr>
      <w:tabs>
        <w:tab w:val="center" w:pos="4680"/>
        <w:tab w:val="right" w:pos="9360"/>
      </w:tabs>
    </w:pPr>
    <w:rPr>
      <w:sz w:val="20"/>
      <w:szCs w:val="20"/>
    </w:rPr>
  </w:style>
  <w:style w:type="character" w:customStyle="1" w:styleId="HeaderChar">
    <w:name w:val="Header Char"/>
    <w:basedOn w:val="DefaultParagraphFont"/>
    <w:link w:val="Header"/>
    <w:rsid w:val="00C044D5"/>
  </w:style>
  <w:style w:type="paragraph" w:styleId="Footer">
    <w:name w:val="footer"/>
    <w:basedOn w:val="Normal"/>
    <w:link w:val="FooterChar"/>
    <w:rsid w:val="00C044D5"/>
    <w:pPr>
      <w:tabs>
        <w:tab w:val="center" w:pos="4680"/>
        <w:tab w:val="right" w:pos="9360"/>
      </w:tabs>
    </w:pPr>
    <w:rPr>
      <w:sz w:val="20"/>
      <w:szCs w:val="20"/>
    </w:rPr>
  </w:style>
  <w:style w:type="character" w:customStyle="1" w:styleId="FooterChar">
    <w:name w:val="Footer Char"/>
    <w:basedOn w:val="DefaultParagraphFont"/>
    <w:link w:val="Footer"/>
    <w:rsid w:val="00C044D5"/>
  </w:style>
  <w:style w:type="character" w:customStyle="1" w:styleId="normaltextrun">
    <w:name w:val="normaltextrun"/>
    <w:basedOn w:val="DefaultParagraphFont"/>
    <w:rsid w:val="001667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13663">
      <w:bodyDiv w:val="1"/>
      <w:marLeft w:val="0"/>
      <w:marRight w:val="0"/>
      <w:marTop w:val="0"/>
      <w:marBottom w:val="0"/>
      <w:divBdr>
        <w:top w:val="none" w:sz="0" w:space="0" w:color="auto"/>
        <w:left w:val="none" w:sz="0" w:space="0" w:color="auto"/>
        <w:bottom w:val="none" w:sz="0" w:space="0" w:color="auto"/>
        <w:right w:val="none" w:sz="0" w:space="0" w:color="auto"/>
      </w:divBdr>
    </w:div>
    <w:div w:id="29261305">
      <w:bodyDiv w:val="1"/>
      <w:marLeft w:val="0"/>
      <w:marRight w:val="0"/>
      <w:marTop w:val="0"/>
      <w:marBottom w:val="0"/>
      <w:divBdr>
        <w:top w:val="none" w:sz="0" w:space="0" w:color="auto"/>
        <w:left w:val="none" w:sz="0" w:space="0" w:color="auto"/>
        <w:bottom w:val="none" w:sz="0" w:space="0" w:color="auto"/>
        <w:right w:val="none" w:sz="0" w:space="0" w:color="auto"/>
      </w:divBdr>
    </w:div>
    <w:div w:id="84377115">
      <w:bodyDiv w:val="1"/>
      <w:marLeft w:val="0"/>
      <w:marRight w:val="0"/>
      <w:marTop w:val="0"/>
      <w:marBottom w:val="0"/>
      <w:divBdr>
        <w:top w:val="none" w:sz="0" w:space="0" w:color="auto"/>
        <w:left w:val="none" w:sz="0" w:space="0" w:color="auto"/>
        <w:bottom w:val="none" w:sz="0" w:space="0" w:color="auto"/>
        <w:right w:val="none" w:sz="0" w:space="0" w:color="auto"/>
      </w:divBdr>
    </w:div>
    <w:div w:id="102310609">
      <w:bodyDiv w:val="1"/>
      <w:marLeft w:val="0"/>
      <w:marRight w:val="0"/>
      <w:marTop w:val="0"/>
      <w:marBottom w:val="0"/>
      <w:divBdr>
        <w:top w:val="none" w:sz="0" w:space="0" w:color="auto"/>
        <w:left w:val="none" w:sz="0" w:space="0" w:color="auto"/>
        <w:bottom w:val="none" w:sz="0" w:space="0" w:color="auto"/>
        <w:right w:val="none" w:sz="0" w:space="0" w:color="auto"/>
      </w:divBdr>
    </w:div>
    <w:div w:id="109664079">
      <w:bodyDiv w:val="1"/>
      <w:marLeft w:val="0"/>
      <w:marRight w:val="0"/>
      <w:marTop w:val="0"/>
      <w:marBottom w:val="0"/>
      <w:divBdr>
        <w:top w:val="none" w:sz="0" w:space="0" w:color="auto"/>
        <w:left w:val="none" w:sz="0" w:space="0" w:color="auto"/>
        <w:bottom w:val="none" w:sz="0" w:space="0" w:color="auto"/>
        <w:right w:val="none" w:sz="0" w:space="0" w:color="auto"/>
      </w:divBdr>
    </w:div>
    <w:div w:id="131681991">
      <w:bodyDiv w:val="1"/>
      <w:marLeft w:val="0"/>
      <w:marRight w:val="0"/>
      <w:marTop w:val="0"/>
      <w:marBottom w:val="0"/>
      <w:divBdr>
        <w:top w:val="none" w:sz="0" w:space="0" w:color="auto"/>
        <w:left w:val="none" w:sz="0" w:space="0" w:color="auto"/>
        <w:bottom w:val="none" w:sz="0" w:space="0" w:color="auto"/>
        <w:right w:val="none" w:sz="0" w:space="0" w:color="auto"/>
      </w:divBdr>
    </w:div>
    <w:div w:id="140074142">
      <w:bodyDiv w:val="1"/>
      <w:marLeft w:val="0"/>
      <w:marRight w:val="0"/>
      <w:marTop w:val="0"/>
      <w:marBottom w:val="0"/>
      <w:divBdr>
        <w:top w:val="none" w:sz="0" w:space="0" w:color="auto"/>
        <w:left w:val="none" w:sz="0" w:space="0" w:color="auto"/>
        <w:bottom w:val="none" w:sz="0" w:space="0" w:color="auto"/>
        <w:right w:val="none" w:sz="0" w:space="0" w:color="auto"/>
      </w:divBdr>
      <w:divsChild>
        <w:div w:id="107493947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44934469">
              <w:marLeft w:val="0"/>
              <w:marRight w:val="0"/>
              <w:marTop w:val="0"/>
              <w:marBottom w:val="0"/>
              <w:divBdr>
                <w:top w:val="none" w:sz="0" w:space="0" w:color="auto"/>
                <w:left w:val="none" w:sz="0" w:space="0" w:color="auto"/>
                <w:bottom w:val="none" w:sz="0" w:space="0" w:color="auto"/>
                <w:right w:val="none" w:sz="0" w:space="0" w:color="auto"/>
              </w:divBdr>
              <w:divsChild>
                <w:div w:id="174997665">
                  <w:marLeft w:val="720"/>
                  <w:marRight w:val="0"/>
                  <w:marTop w:val="0"/>
                  <w:marBottom w:val="0"/>
                  <w:divBdr>
                    <w:top w:val="none" w:sz="0" w:space="0" w:color="auto"/>
                    <w:left w:val="none" w:sz="0" w:space="0" w:color="auto"/>
                    <w:bottom w:val="none" w:sz="0" w:space="0" w:color="auto"/>
                    <w:right w:val="none" w:sz="0" w:space="0" w:color="auto"/>
                  </w:divBdr>
                </w:div>
                <w:div w:id="179662396">
                  <w:marLeft w:val="720"/>
                  <w:marRight w:val="0"/>
                  <w:marTop w:val="0"/>
                  <w:marBottom w:val="0"/>
                  <w:divBdr>
                    <w:top w:val="none" w:sz="0" w:space="0" w:color="auto"/>
                    <w:left w:val="none" w:sz="0" w:space="0" w:color="auto"/>
                    <w:bottom w:val="none" w:sz="0" w:space="0" w:color="auto"/>
                    <w:right w:val="none" w:sz="0" w:space="0" w:color="auto"/>
                  </w:divBdr>
                </w:div>
                <w:div w:id="541131553">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4462664">
      <w:bodyDiv w:val="1"/>
      <w:marLeft w:val="0"/>
      <w:marRight w:val="0"/>
      <w:marTop w:val="0"/>
      <w:marBottom w:val="0"/>
      <w:divBdr>
        <w:top w:val="none" w:sz="0" w:space="0" w:color="auto"/>
        <w:left w:val="none" w:sz="0" w:space="0" w:color="auto"/>
        <w:bottom w:val="none" w:sz="0" w:space="0" w:color="auto"/>
        <w:right w:val="none" w:sz="0" w:space="0" w:color="auto"/>
      </w:divBdr>
    </w:div>
    <w:div w:id="261378940">
      <w:bodyDiv w:val="1"/>
      <w:marLeft w:val="0"/>
      <w:marRight w:val="0"/>
      <w:marTop w:val="0"/>
      <w:marBottom w:val="0"/>
      <w:divBdr>
        <w:top w:val="none" w:sz="0" w:space="0" w:color="auto"/>
        <w:left w:val="none" w:sz="0" w:space="0" w:color="auto"/>
        <w:bottom w:val="none" w:sz="0" w:space="0" w:color="auto"/>
        <w:right w:val="none" w:sz="0" w:space="0" w:color="auto"/>
      </w:divBdr>
    </w:div>
    <w:div w:id="278295032">
      <w:bodyDiv w:val="1"/>
      <w:marLeft w:val="0"/>
      <w:marRight w:val="0"/>
      <w:marTop w:val="0"/>
      <w:marBottom w:val="0"/>
      <w:divBdr>
        <w:top w:val="none" w:sz="0" w:space="0" w:color="auto"/>
        <w:left w:val="none" w:sz="0" w:space="0" w:color="auto"/>
        <w:bottom w:val="none" w:sz="0" w:space="0" w:color="auto"/>
        <w:right w:val="none" w:sz="0" w:space="0" w:color="auto"/>
      </w:divBdr>
    </w:div>
    <w:div w:id="334841627">
      <w:bodyDiv w:val="1"/>
      <w:marLeft w:val="0"/>
      <w:marRight w:val="0"/>
      <w:marTop w:val="0"/>
      <w:marBottom w:val="0"/>
      <w:divBdr>
        <w:top w:val="none" w:sz="0" w:space="0" w:color="auto"/>
        <w:left w:val="none" w:sz="0" w:space="0" w:color="auto"/>
        <w:bottom w:val="none" w:sz="0" w:space="0" w:color="auto"/>
        <w:right w:val="none" w:sz="0" w:space="0" w:color="auto"/>
      </w:divBdr>
    </w:div>
    <w:div w:id="335692372">
      <w:bodyDiv w:val="1"/>
      <w:marLeft w:val="0"/>
      <w:marRight w:val="0"/>
      <w:marTop w:val="0"/>
      <w:marBottom w:val="0"/>
      <w:divBdr>
        <w:top w:val="none" w:sz="0" w:space="0" w:color="auto"/>
        <w:left w:val="none" w:sz="0" w:space="0" w:color="auto"/>
        <w:bottom w:val="none" w:sz="0" w:space="0" w:color="auto"/>
        <w:right w:val="none" w:sz="0" w:space="0" w:color="auto"/>
      </w:divBdr>
    </w:div>
    <w:div w:id="389155051">
      <w:bodyDiv w:val="1"/>
      <w:marLeft w:val="0"/>
      <w:marRight w:val="0"/>
      <w:marTop w:val="0"/>
      <w:marBottom w:val="0"/>
      <w:divBdr>
        <w:top w:val="none" w:sz="0" w:space="0" w:color="auto"/>
        <w:left w:val="none" w:sz="0" w:space="0" w:color="auto"/>
        <w:bottom w:val="none" w:sz="0" w:space="0" w:color="auto"/>
        <w:right w:val="none" w:sz="0" w:space="0" w:color="auto"/>
      </w:divBdr>
    </w:div>
    <w:div w:id="404109978">
      <w:bodyDiv w:val="1"/>
      <w:marLeft w:val="0"/>
      <w:marRight w:val="0"/>
      <w:marTop w:val="0"/>
      <w:marBottom w:val="0"/>
      <w:divBdr>
        <w:top w:val="none" w:sz="0" w:space="0" w:color="auto"/>
        <w:left w:val="none" w:sz="0" w:space="0" w:color="auto"/>
        <w:bottom w:val="none" w:sz="0" w:space="0" w:color="auto"/>
        <w:right w:val="none" w:sz="0" w:space="0" w:color="auto"/>
      </w:divBdr>
    </w:div>
    <w:div w:id="513035053">
      <w:bodyDiv w:val="1"/>
      <w:marLeft w:val="0"/>
      <w:marRight w:val="0"/>
      <w:marTop w:val="0"/>
      <w:marBottom w:val="0"/>
      <w:divBdr>
        <w:top w:val="none" w:sz="0" w:space="0" w:color="auto"/>
        <w:left w:val="none" w:sz="0" w:space="0" w:color="auto"/>
        <w:bottom w:val="none" w:sz="0" w:space="0" w:color="auto"/>
        <w:right w:val="none" w:sz="0" w:space="0" w:color="auto"/>
      </w:divBdr>
    </w:div>
    <w:div w:id="533421773">
      <w:bodyDiv w:val="1"/>
      <w:marLeft w:val="0"/>
      <w:marRight w:val="0"/>
      <w:marTop w:val="0"/>
      <w:marBottom w:val="0"/>
      <w:divBdr>
        <w:top w:val="none" w:sz="0" w:space="0" w:color="auto"/>
        <w:left w:val="none" w:sz="0" w:space="0" w:color="auto"/>
        <w:bottom w:val="none" w:sz="0" w:space="0" w:color="auto"/>
        <w:right w:val="none" w:sz="0" w:space="0" w:color="auto"/>
      </w:divBdr>
    </w:div>
    <w:div w:id="584610262">
      <w:bodyDiv w:val="1"/>
      <w:marLeft w:val="0"/>
      <w:marRight w:val="0"/>
      <w:marTop w:val="0"/>
      <w:marBottom w:val="0"/>
      <w:divBdr>
        <w:top w:val="none" w:sz="0" w:space="0" w:color="auto"/>
        <w:left w:val="none" w:sz="0" w:space="0" w:color="auto"/>
        <w:bottom w:val="none" w:sz="0" w:space="0" w:color="auto"/>
        <w:right w:val="none" w:sz="0" w:space="0" w:color="auto"/>
      </w:divBdr>
    </w:div>
    <w:div w:id="592471907">
      <w:bodyDiv w:val="1"/>
      <w:marLeft w:val="0"/>
      <w:marRight w:val="0"/>
      <w:marTop w:val="0"/>
      <w:marBottom w:val="0"/>
      <w:divBdr>
        <w:top w:val="none" w:sz="0" w:space="0" w:color="auto"/>
        <w:left w:val="none" w:sz="0" w:space="0" w:color="auto"/>
        <w:bottom w:val="none" w:sz="0" w:space="0" w:color="auto"/>
        <w:right w:val="none" w:sz="0" w:space="0" w:color="auto"/>
      </w:divBdr>
    </w:div>
    <w:div w:id="602301901">
      <w:bodyDiv w:val="1"/>
      <w:marLeft w:val="0"/>
      <w:marRight w:val="0"/>
      <w:marTop w:val="0"/>
      <w:marBottom w:val="0"/>
      <w:divBdr>
        <w:top w:val="none" w:sz="0" w:space="0" w:color="auto"/>
        <w:left w:val="none" w:sz="0" w:space="0" w:color="auto"/>
        <w:bottom w:val="none" w:sz="0" w:space="0" w:color="auto"/>
        <w:right w:val="none" w:sz="0" w:space="0" w:color="auto"/>
      </w:divBdr>
    </w:div>
    <w:div w:id="622616373">
      <w:bodyDiv w:val="1"/>
      <w:marLeft w:val="0"/>
      <w:marRight w:val="0"/>
      <w:marTop w:val="0"/>
      <w:marBottom w:val="0"/>
      <w:divBdr>
        <w:top w:val="none" w:sz="0" w:space="0" w:color="auto"/>
        <w:left w:val="none" w:sz="0" w:space="0" w:color="auto"/>
        <w:bottom w:val="none" w:sz="0" w:space="0" w:color="auto"/>
        <w:right w:val="none" w:sz="0" w:space="0" w:color="auto"/>
      </w:divBdr>
    </w:div>
    <w:div w:id="624694967">
      <w:bodyDiv w:val="1"/>
      <w:marLeft w:val="0"/>
      <w:marRight w:val="0"/>
      <w:marTop w:val="0"/>
      <w:marBottom w:val="0"/>
      <w:divBdr>
        <w:top w:val="none" w:sz="0" w:space="0" w:color="auto"/>
        <w:left w:val="none" w:sz="0" w:space="0" w:color="auto"/>
        <w:bottom w:val="none" w:sz="0" w:space="0" w:color="auto"/>
        <w:right w:val="none" w:sz="0" w:space="0" w:color="auto"/>
      </w:divBdr>
    </w:div>
    <w:div w:id="703141274">
      <w:bodyDiv w:val="1"/>
      <w:marLeft w:val="0"/>
      <w:marRight w:val="0"/>
      <w:marTop w:val="0"/>
      <w:marBottom w:val="0"/>
      <w:divBdr>
        <w:top w:val="none" w:sz="0" w:space="0" w:color="auto"/>
        <w:left w:val="none" w:sz="0" w:space="0" w:color="auto"/>
        <w:bottom w:val="none" w:sz="0" w:space="0" w:color="auto"/>
        <w:right w:val="none" w:sz="0" w:space="0" w:color="auto"/>
      </w:divBdr>
    </w:div>
    <w:div w:id="759526860">
      <w:bodyDiv w:val="1"/>
      <w:marLeft w:val="0"/>
      <w:marRight w:val="0"/>
      <w:marTop w:val="0"/>
      <w:marBottom w:val="0"/>
      <w:divBdr>
        <w:top w:val="none" w:sz="0" w:space="0" w:color="auto"/>
        <w:left w:val="none" w:sz="0" w:space="0" w:color="auto"/>
        <w:bottom w:val="none" w:sz="0" w:space="0" w:color="auto"/>
        <w:right w:val="none" w:sz="0" w:space="0" w:color="auto"/>
      </w:divBdr>
    </w:div>
    <w:div w:id="784083370">
      <w:bodyDiv w:val="1"/>
      <w:marLeft w:val="0"/>
      <w:marRight w:val="0"/>
      <w:marTop w:val="0"/>
      <w:marBottom w:val="0"/>
      <w:divBdr>
        <w:top w:val="none" w:sz="0" w:space="0" w:color="auto"/>
        <w:left w:val="none" w:sz="0" w:space="0" w:color="auto"/>
        <w:bottom w:val="none" w:sz="0" w:space="0" w:color="auto"/>
        <w:right w:val="none" w:sz="0" w:space="0" w:color="auto"/>
      </w:divBdr>
    </w:div>
    <w:div w:id="785001520">
      <w:bodyDiv w:val="1"/>
      <w:marLeft w:val="0"/>
      <w:marRight w:val="0"/>
      <w:marTop w:val="0"/>
      <w:marBottom w:val="0"/>
      <w:divBdr>
        <w:top w:val="none" w:sz="0" w:space="0" w:color="auto"/>
        <w:left w:val="none" w:sz="0" w:space="0" w:color="auto"/>
        <w:bottom w:val="none" w:sz="0" w:space="0" w:color="auto"/>
        <w:right w:val="none" w:sz="0" w:space="0" w:color="auto"/>
      </w:divBdr>
    </w:div>
    <w:div w:id="824975632">
      <w:bodyDiv w:val="1"/>
      <w:marLeft w:val="0"/>
      <w:marRight w:val="0"/>
      <w:marTop w:val="0"/>
      <w:marBottom w:val="0"/>
      <w:divBdr>
        <w:top w:val="none" w:sz="0" w:space="0" w:color="auto"/>
        <w:left w:val="none" w:sz="0" w:space="0" w:color="auto"/>
        <w:bottom w:val="none" w:sz="0" w:space="0" w:color="auto"/>
        <w:right w:val="none" w:sz="0" w:space="0" w:color="auto"/>
      </w:divBdr>
    </w:div>
    <w:div w:id="980229806">
      <w:bodyDiv w:val="1"/>
      <w:marLeft w:val="0"/>
      <w:marRight w:val="0"/>
      <w:marTop w:val="0"/>
      <w:marBottom w:val="0"/>
      <w:divBdr>
        <w:top w:val="none" w:sz="0" w:space="0" w:color="auto"/>
        <w:left w:val="none" w:sz="0" w:space="0" w:color="auto"/>
        <w:bottom w:val="none" w:sz="0" w:space="0" w:color="auto"/>
        <w:right w:val="none" w:sz="0" w:space="0" w:color="auto"/>
      </w:divBdr>
    </w:div>
    <w:div w:id="985010784">
      <w:bodyDiv w:val="1"/>
      <w:marLeft w:val="0"/>
      <w:marRight w:val="0"/>
      <w:marTop w:val="0"/>
      <w:marBottom w:val="0"/>
      <w:divBdr>
        <w:top w:val="none" w:sz="0" w:space="0" w:color="auto"/>
        <w:left w:val="none" w:sz="0" w:space="0" w:color="auto"/>
        <w:bottom w:val="none" w:sz="0" w:space="0" w:color="auto"/>
        <w:right w:val="none" w:sz="0" w:space="0" w:color="auto"/>
      </w:divBdr>
    </w:div>
    <w:div w:id="1008602118">
      <w:bodyDiv w:val="1"/>
      <w:marLeft w:val="0"/>
      <w:marRight w:val="0"/>
      <w:marTop w:val="0"/>
      <w:marBottom w:val="0"/>
      <w:divBdr>
        <w:top w:val="none" w:sz="0" w:space="0" w:color="auto"/>
        <w:left w:val="none" w:sz="0" w:space="0" w:color="auto"/>
        <w:bottom w:val="none" w:sz="0" w:space="0" w:color="auto"/>
        <w:right w:val="none" w:sz="0" w:space="0" w:color="auto"/>
      </w:divBdr>
    </w:div>
    <w:div w:id="1022249365">
      <w:bodyDiv w:val="1"/>
      <w:marLeft w:val="0"/>
      <w:marRight w:val="0"/>
      <w:marTop w:val="0"/>
      <w:marBottom w:val="0"/>
      <w:divBdr>
        <w:top w:val="none" w:sz="0" w:space="0" w:color="auto"/>
        <w:left w:val="none" w:sz="0" w:space="0" w:color="auto"/>
        <w:bottom w:val="none" w:sz="0" w:space="0" w:color="auto"/>
        <w:right w:val="none" w:sz="0" w:space="0" w:color="auto"/>
      </w:divBdr>
    </w:div>
    <w:div w:id="1034306236">
      <w:bodyDiv w:val="1"/>
      <w:marLeft w:val="0"/>
      <w:marRight w:val="0"/>
      <w:marTop w:val="0"/>
      <w:marBottom w:val="0"/>
      <w:divBdr>
        <w:top w:val="none" w:sz="0" w:space="0" w:color="auto"/>
        <w:left w:val="none" w:sz="0" w:space="0" w:color="auto"/>
        <w:bottom w:val="none" w:sz="0" w:space="0" w:color="auto"/>
        <w:right w:val="none" w:sz="0" w:space="0" w:color="auto"/>
      </w:divBdr>
    </w:div>
    <w:div w:id="1121847292">
      <w:bodyDiv w:val="1"/>
      <w:marLeft w:val="0"/>
      <w:marRight w:val="0"/>
      <w:marTop w:val="0"/>
      <w:marBottom w:val="0"/>
      <w:divBdr>
        <w:top w:val="none" w:sz="0" w:space="0" w:color="auto"/>
        <w:left w:val="none" w:sz="0" w:space="0" w:color="auto"/>
        <w:bottom w:val="none" w:sz="0" w:space="0" w:color="auto"/>
        <w:right w:val="none" w:sz="0" w:space="0" w:color="auto"/>
      </w:divBdr>
    </w:div>
    <w:div w:id="1132870483">
      <w:bodyDiv w:val="1"/>
      <w:marLeft w:val="0"/>
      <w:marRight w:val="0"/>
      <w:marTop w:val="0"/>
      <w:marBottom w:val="0"/>
      <w:divBdr>
        <w:top w:val="none" w:sz="0" w:space="0" w:color="auto"/>
        <w:left w:val="none" w:sz="0" w:space="0" w:color="auto"/>
        <w:bottom w:val="none" w:sz="0" w:space="0" w:color="auto"/>
        <w:right w:val="none" w:sz="0" w:space="0" w:color="auto"/>
      </w:divBdr>
    </w:div>
    <w:div w:id="1196038456">
      <w:bodyDiv w:val="1"/>
      <w:marLeft w:val="0"/>
      <w:marRight w:val="0"/>
      <w:marTop w:val="0"/>
      <w:marBottom w:val="0"/>
      <w:divBdr>
        <w:top w:val="none" w:sz="0" w:space="0" w:color="auto"/>
        <w:left w:val="none" w:sz="0" w:space="0" w:color="auto"/>
        <w:bottom w:val="none" w:sz="0" w:space="0" w:color="auto"/>
        <w:right w:val="none" w:sz="0" w:space="0" w:color="auto"/>
      </w:divBdr>
    </w:div>
    <w:div w:id="1233272218">
      <w:bodyDiv w:val="1"/>
      <w:marLeft w:val="0"/>
      <w:marRight w:val="0"/>
      <w:marTop w:val="0"/>
      <w:marBottom w:val="0"/>
      <w:divBdr>
        <w:top w:val="none" w:sz="0" w:space="0" w:color="auto"/>
        <w:left w:val="none" w:sz="0" w:space="0" w:color="auto"/>
        <w:bottom w:val="none" w:sz="0" w:space="0" w:color="auto"/>
        <w:right w:val="none" w:sz="0" w:space="0" w:color="auto"/>
      </w:divBdr>
    </w:div>
    <w:div w:id="1297876891">
      <w:bodyDiv w:val="1"/>
      <w:marLeft w:val="0"/>
      <w:marRight w:val="0"/>
      <w:marTop w:val="0"/>
      <w:marBottom w:val="0"/>
      <w:divBdr>
        <w:top w:val="none" w:sz="0" w:space="0" w:color="auto"/>
        <w:left w:val="none" w:sz="0" w:space="0" w:color="auto"/>
        <w:bottom w:val="none" w:sz="0" w:space="0" w:color="auto"/>
        <w:right w:val="none" w:sz="0" w:space="0" w:color="auto"/>
      </w:divBdr>
      <w:divsChild>
        <w:div w:id="103508321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2895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921149">
      <w:bodyDiv w:val="1"/>
      <w:marLeft w:val="0"/>
      <w:marRight w:val="0"/>
      <w:marTop w:val="0"/>
      <w:marBottom w:val="0"/>
      <w:divBdr>
        <w:top w:val="none" w:sz="0" w:space="0" w:color="auto"/>
        <w:left w:val="none" w:sz="0" w:space="0" w:color="auto"/>
        <w:bottom w:val="none" w:sz="0" w:space="0" w:color="auto"/>
        <w:right w:val="none" w:sz="0" w:space="0" w:color="auto"/>
      </w:divBdr>
    </w:div>
    <w:div w:id="1366641937">
      <w:bodyDiv w:val="1"/>
      <w:marLeft w:val="0"/>
      <w:marRight w:val="0"/>
      <w:marTop w:val="0"/>
      <w:marBottom w:val="0"/>
      <w:divBdr>
        <w:top w:val="none" w:sz="0" w:space="0" w:color="auto"/>
        <w:left w:val="none" w:sz="0" w:space="0" w:color="auto"/>
        <w:bottom w:val="none" w:sz="0" w:space="0" w:color="auto"/>
        <w:right w:val="none" w:sz="0" w:space="0" w:color="auto"/>
      </w:divBdr>
    </w:div>
    <w:div w:id="1383748793">
      <w:bodyDiv w:val="1"/>
      <w:marLeft w:val="0"/>
      <w:marRight w:val="0"/>
      <w:marTop w:val="0"/>
      <w:marBottom w:val="0"/>
      <w:divBdr>
        <w:top w:val="none" w:sz="0" w:space="0" w:color="auto"/>
        <w:left w:val="none" w:sz="0" w:space="0" w:color="auto"/>
        <w:bottom w:val="none" w:sz="0" w:space="0" w:color="auto"/>
        <w:right w:val="none" w:sz="0" w:space="0" w:color="auto"/>
      </w:divBdr>
    </w:div>
    <w:div w:id="1634745852">
      <w:bodyDiv w:val="1"/>
      <w:marLeft w:val="0"/>
      <w:marRight w:val="0"/>
      <w:marTop w:val="0"/>
      <w:marBottom w:val="0"/>
      <w:divBdr>
        <w:top w:val="none" w:sz="0" w:space="0" w:color="auto"/>
        <w:left w:val="none" w:sz="0" w:space="0" w:color="auto"/>
        <w:bottom w:val="none" w:sz="0" w:space="0" w:color="auto"/>
        <w:right w:val="none" w:sz="0" w:space="0" w:color="auto"/>
      </w:divBdr>
    </w:div>
    <w:div w:id="1830175678">
      <w:bodyDiv w:val="1"/>
      <w:marLeft w:val="0"/>
      <w:marRight w:val="0"/>
      <w:marTop w:val="0"/>
      <w:marBottom w:val="0"/>
      <w:divBdr>
        <w:top w:val="none" w:sz="0" w:space="0" w:color="auto"/>
        <w:left w:val="none" w:sz="0" w:space="0" w:color="auto"/>
        <w:bottom w:val="none" w:sz="0" w:space="0" w:color="auto"/>
        <w:right w:val="none" w:sz="0" w:space="0" w:color="auto"/>
      </w:divBdr>
    </w:div>
    <w:div w:id="1876238560">
      <w:bodyDiv w:val="1"/>
      <w:marLeft w:val="0"/>
      <w:marRight w:val="0"/>
      <w:marTop w:val="0"/>
      <w:marBottom w:val="0"/>
      <w:divBdr>
        <w:top w:val="none" w:sz="0" w:space="0" w:color="auto"/>
        <w:left w:val="none" w:sz="0" w:space="0" w:color="auto"/>
        <w:bottom w:val="none" w:sz="0" w:space="0" w:color="auto"/>
        <w:right w:val="none" w:sz="0" w:space="0" w:color="auto"/>
      </w:divBdr>
    </w:div>
    <w:div w:id="2030714274">
      <w:bodyDiv w:val="1"/>
      <w:marLeft w:val="0"/>
      <w:marRight w:val="0"/>
      <w:marTop w:val="0"/>
      <w:marBottom w:val="0"/>
      <w:divBdr>
        <w:top w:val="none" w:sz="0" w:space="0" w:color="auto"/>
        <w:left w:val="none" w:sz="0" w:space="0" w:color="auto"/>
        <w:bottom w:val="none" w:sz="0" w:space="0" w:color="auto"/>
        <w:right w:val="none" w:sz="0" w:space="0" w:color="auto"/>
      </w:divBdr>
    </w:div>
    <w:div w:id="2081901681">
      <w:bodyDiv w:val="1"/>
      <w:marLeft w:val="0"/>
      <w:marRight w:val="0"/>
      <w:marTop w:val="0"/>
      <w:marBottom w:val="0"/>
      <w:divBdr>
        <w:top w:val="none" w:sz="0" w:space="0" w:color="auto"/>
        <w:left w:val="none" w:sz="0" w:space="0" w:color="auto"/>
        <w:bottom w:val="none" w:sz="0" w:space="0" w:color="auto"/>
        <w:right w:val="none" w:sz="0" w:space="0" w:color="auto"/>
      </w:divBdr>
    </w:div>
    <w:div w:id="2093234195">
      <w:bodyDiv w:val="1"/>
      <w:marLeft w:val="0"/>
      <w:marRight w:val="0"/>
      <w:marTop w:val="0"/>
      <w:marBottom w:val="0"/>
      <w:divBdr>
        <w:top w:val="none" w:sz="0" w:space="0" w:color="auto"/>
        <w:left w:val="none" w:sz="0" w:space="0" w:color="auto"/>
        <w:bottom w:val="none" w:sz="0" w:space="0" w:color="auto"/>
        <w:right w:val="none" w:sz="0" w:space="0" w:color="auto"/>
      </w:divBdr>
    </w:div>
    <w:div w:id="2100977583">
      <w:bodyDiv w:val="1"/>
      <w:marLeft w:val="0"/>
      <w:marRight w:val="0"/>
      <w:marTop w:val="0"/>
      <w:marBottom w:val="0"/>
      <w:divBdr>
        <w:top w:val="none" w:sz="0" w:space="0" w:color="auto"/>
        <w:left w:val="none" w:sz="0" w:space="0" w:color="auto"/>
        <w:bottom w:val="none" w:sz="0" w:space="0" w:color="auto"/>
        <w:right w:val="none" w:sz="0" w:space="0" w:color="auto"/>
      </w:divBdr>
    </w:div>
    <w:div w:id="2119595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mailto:Certificate@AmedcoE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49</TotalTime>
  <Pages>2</Pages>
  <Words>415</Words>
  <Characters>2369</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LOGO</vt:lpstr>
    </vt:vector>
  </TitlesOfParts>
  <Company>AMEDCO  LLC</Company>
  <LinksUpToDate>false</LinksUpToDate>
  <CharactersWithSpaces>2779</CharactersWithSpaces>
  <SharedDoc>false</SharedDoc>
  <HLinks>
    <vt:vector size="12" baseType="variant">
      <vt:variant>
        <vt:i4>7733321</vt:i4>
      </vt:variant>
      <vt:variant>
        <vt:i4>3</vt:i4>
      </vt:variant>
      <vt:variant>
        <vt:i4>0</vt:i4>
      </vt:variant>
      <vt:variant>
        <vt:i4>5</vt:i4>
      </vt:variant>
      <vt:variant>
        <vt:lpwstr>mailto:Certificate@AmedcoEmail.com</vt:lpwstr>
      </vt:variant>
      <vt:variant>
        <vt:lpwstr/>
      </vt:variant>
      <vt:variant>
        <vt:i4>4259932</vt:i4>
      </vt:variant>
      <vt:variant>
        <vt:i4>0</vt:i4>
      </vt:variant>
      <vt:variant>
        <vt:i4>0</vt:i4>
      </vt:variant>
      <vt:variant>
        <vt:i4>5</vt:i4>
      </vt:variant>
      <vt:variant>
        <vt:lpwstr>http://col.cmecertificateonline.com/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LOGO</dc:title>
  <dc:subject/>
  <dc:creator>NORM</dc:creator>
  <cp:keywords/>
  <dc:description/>
  <cp:lastModifiedBy>Jo Shultz</cp:lastModifiedBy>
  <cp:revision>31</cp:revision>
  <cp:lastPrinted>2011-08-31T15:42:00Z</cp:lastPrinted>
  <dcterms:created xsi:type="dcterms:W3CDTF">2023-01-17T21:32:00Z</dcterms:created>
  <dcterms:modified xsi:type="dcterms:W3CDTF">2023-06-08T21:26:00Z</dcterms:modified>
</cp:coreProperties>
</file>