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B385" w14:textId="3684673E" w:rsidR="005E3653" w:rsidRPr="00A208D4" w:rsidRDefault="00792E6D" w:rsidP="002D4CF6">
      <w:pPr>
        <w:spacing w:line="288" w:lineRule="atLeast"/>
        <w:jc w:val="center"/>
        <w:rPr>
          <w:rFonts w:cstheme="minorHAnsi"/>
          <w:b/>
          <w:i/>
          <w:sz w:val="28"/>
          <w:szCs w:val="22"/>
          <w:u w:val="single"/>
        </w:rPr>
      </w:pPr>
      <w:r w:rsidRPr="00A208D4">
        <w:rPr>
          <w:rFonts w:cstheme="minorHAnsi"/>
          <w:b/>
          <w:i/>
          <w:sz w:val="28"/>
          <w:szCs w:val="22"/>
          <w:u w:val="single"/>
        </w:rPr>
        <w:t>Disease Modification in Individuals with Moderate-to-Severe Rheumatoid Arthritis: Optimizing Treatment Through the Finely Tuned Selectivity for JAKs</w:t>
      </w:r>
    </w:p>
    <w:p w14:paraId="3ADB91B8" w14:textId="77777777" w:rsidR="001058C6" w:rsidRPr="000F2398" w:rsidRDefault="001058C6" w:rsidP="007D17F3">
      <w:pPr>
        <w:rPr>
          <w:rFonts w:cstheme="minorHAnsi"/>
          <w:bCs/>
          <w:sz w:val="22"/>
          <w:szCs w:val="22"/>
        </w:rPr>
      </w:pP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5197"/>
      </w:tblGrid>
      <w:tr w:rsidR="00A731FE" w:rsidRPr="000F2398" w14:paraId="7474237A" w14:textId="77777777" w:rsidTr="00A20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0757BFCC" w14:textId="77777777" w:rsidR="00C3531C" w:rsidRPr="000F2398" w:rsidRDefault="00C3531C" w:rsidP="00A724C4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0F2398">
              <w:rPr>
                <w:rFonts w:cstheme="minorHAnsi"/>
                <w:b w:val="0"/>
                <w:sz w:val="22"/>
                <w:szCs w:val="22"/>
              </w:rPr>
              <w:t>Resource</w:t>
            </w:r>
          </w:p>
        </w:tc>
        <w:tc>
          <w:tcPr>
            <w:tcW w:w="5197" w:type="dxa"/>
          </w:tcPr>
          <w:p w14:paraId="4C65B240" w14:textId="77777777" w:rsidR="00C3531C" w:rsidRPr="000F2398" w:rsidRDefault="00C3531C" w:rsidP="00A72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0F2398">
              <w:rPr>
                <w:rFonts w:cstheme="minorHAnsi"/>
                <w:b w:val="0"/>
                <w:sz w:val="22"/>
                <w:szCs w:val="22"/>
              </w:rPr>
              <w:t>Address</w:t>
            </w:r>
          </w:p>
        </w:tc>
      </w:tr>
      <w:tr w:rsidR="0022623C" w:rsidRPr="002C2D4A" w14:paraId="453F1DDD" w14:textId="77777777" w:rsidTr="00C8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10803A45" w14:textId="1927B0EF" w:rsidR="0022623C" w:rsidRPr="0022623C" w:rsidRDefault="0022623C" w:rsidP="002C2D4A">
            <w:r w:rsidRPr="0022623C">
              <w:rPr>
                <w:rFonts w:ascii="Calibri" w:hAnsi="Calibri"/>
                <w:b w:val="0"/>
                <w:color w:val="000000"/>
                <w:lang w:val="da-DK"/>
              </w:rPr>
              <w:t xml:space="preserve">Burmester G, Cohen S, Winthrop K, et al. </w:t>
            </w:r>
            <w:r w:rsidRPr="0022623C">
              <w:rPr>
                <w:rFonts w:ascii="Calibri" w:hAnsi="Calibri"/>
                <w:bCs w:val="0"/>
                <w:color w:val="000000"/>
                <w:lang w:val="da-DK"/>
              </w:rPr>
              <w:t>Long-term safety profile of upadacitinib in patients with rheumatoid arthritis, psoriatic arthritis, or ankylosing spondylitis.</w:t>
            </w:r>
            <w:r w:rsidRPr="0022623C">
              <w:rPr>
                <w:rFonts w:ascii="Calibri" w:hAnsi="Calibri"/>
                <w:color w:val="000000"/>
                <w:lang w:val="da-DK"/>
              </w:rPr>
              <w:t xml:space="preserve"> </w:t>
            </w:r>
            <w:r w:rsidRPr="0022623C">
              <w:rPr>
                <w:rFonts w:ascii="Calibri" w:hAnsi="Calibri"/>
                <w:b w:val="0"/>
                <w:color w:val="000000"/>
                <w:lang w:val="da-DK"/>
              </w:rPr>
              <w:t>Presented at: ACR Convergence; November 9, 2021; Abstract 1691.</w:t>
            </w:r>
          </w:p>
        </w:tc>
        <w:tc>
          <w:tcPr>
            <w:tcW w:w="5197" w:type="dxa"/>
            <w:vAlign w:val="center"/>
          </w:tcPr>
          <w:p w14:paraId="2248284F" w14:textId="22BB8CE1" w:rsidR="0022623C" w:rsidRPr="0022623C" w:rsidRDefault="00245DA4" w:rsidP="002C2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https://acrabstracts.org/abstract/long-term-safety-profile-of-upadacitinib-in-patients-with-rheumatoid-arthritis-psoriatic-arthritis-or-ankylosing-spondylitis/</w:t>
              </w:r>
            </w:hyperlink>
          </w:p>
        </w:tc>
      </w:tr>
      <w:tr w:rsidR="0022623C" w:rsidRPr="002C2D4A" w14:paraId="2FFF9A12" w14:textId="77777777" w:rsidTr="00C86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10339E1D" w14:textId="1018553B" w:rsidR="0022623C" w:rsidRPr="0022623C" w:rsidRDefault="0022623C" w:rsidP="002C2D4A"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Burmester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GR, Blanco R, Charles-Schoeman C, et al.</w:t>
            </w:r>
            <w:r w:rsidRPr="0022623C">
              <w:rPr>
                <w:rFonts w:ascii="Calibri" w:hAnsi="Calibri"/>
                <w:color w:val="000000"/>
              </w:rPr>
              <w:t xml:space="preserve"> 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Tofacitinib (CP-690,550) in combination with methotrexate in patients with active rheumatoid arthritis with an inadequate response to </w:t>
            </w:r>
            <w:proofErr w:type="spellStart"/>
            <w:r w:rsidRPr="0022623C">
              <w:rPr>
                <w:rFonts w:ascii="Calibri" w:hAnsi="Calibri"/>
                <w:bCs w:val="0"/>
                <w:color w:val="000000"/>
              </w:rPr>
              <w:t>tumour</w:t>
            </w:r>
            <w:proofErr w:type="spellEnd"/>
            <w:r w:rsidRPr="0022623C">
              <w:rPr>
                <w:rFonts w:ascii="Calibri" w:hAnsi="Calibri"/>
                <w:bCs w:val="0"/>
                <w:color w:val="000000"/>
              </w:rPr>
              <w:t xml:space="preserve"> necrosis factor inhibitors: A randomised phase 3 trial. </w:t>
            </w:r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>Lancet</w:t>
            </w:r>
            <w:r w:rsidRPr="0022623C">
              <w:rPr>
                <w:rFonts w:ascii="Calibri" w:hAnsi="Calibri"/>
                <w:b w:val="0"/>
                <w:color w:val="000000"/>
              </w:rPr>
              <w:t xml:space="preserve">. </w:t>
            </w:r>
            <w:proofErr w:type="gramStart"/>
            <w:r w:rsidRPr="0022623C">
              <w:rPr>
                <w:rFonts w:ascii="Calibri" w:hAnsi="Calibri"/>
                <w:b w:val="0"/>
                <w:color w:val="000000"/>
              </w:rPr>
              <w:t>2013;381:451</w:t>
            </w:r>
            <w:proofErr w:type="gramEnd"/>
            <w:r w:rsidRPr="0022623C">
              <w:rPr>
                <w:rFonts w:ascii="Calibri" w:hAnsi="Calibri"/>
                <w:b w:val="0"/>
                <w:color w:val="000000"/>
              </w:rPr>
              <w:t>-460.</w:t>
            </w:r>
          </w:p>
        </w:tc>
        <w:tc>
          <w:tcPr>
            <w:tcW w:w="5197" w:type="dxa"/>
            <w:vAlign w:val="center"/>
          </w:tcPr>
          <w:p w14:paraId="27457E00" w14:textId="108A6279" w:rsidR="0022623C" w:rsidRPr="0022623C" w:rsidRDefault="00245DA4" w:rsidP="002C2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https://pubmed.ncbi.nlm.nih.gov/23294500/</w:t>
              </w:r>
            </w:hyperlink>
          </w:p>
        </w:tc>
      </w:tr>
      <w:tr w:rsidR="0022623C" w:rsidRPr="002C2D4A" w14:paraId="29B290C7" w14:textId="77777777" w:rsidTr="00C8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3A378833" w14:textId="27F06B9D" w:rsidR="0022623C" w:rsidRPr="0022623C" w:rsidRDefault="0022623C" w:rsidP="002C2D4A">
            <w:r w:rsidRPr="0022623C">
              <w:rPr>
                <w:rFonts w:ascii="Calibri" w:hAnsi="Calibri"/>
                <w:b w:val="0"/>
                <w:color w:val="000000"/>
              </w:rPr>
              <w:t xml:space="preserve">Desai RJ, Pawar A, </w:t>
            </w:r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Weinblatt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ME, Kim SC.</w:t>
            </w:r>
            <w:r w:rsidRPr="0022623C">
              <w:rPr>
                <w:rFonts w:ascii="Calibri" w:hAnsi="Calibri"/>
                <w:color w:val="000000"/>
              </w:rPr>
              <w:t xml:space="preserve"> 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Comparative risk of venous thromboembolism in rheumatoid arthritis patients receiving tofacitinib versus those receiving tumor necrosis factor inhibitors: An observational cohort study. </w:t>
            </w:r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 xml:space="preserve">Arthritis </w:t>
            </w:r>
            <w:proofErr w:type="spellStart"/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>Rheumatol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. </w:t>
            </w:r>
            <w:proofErr w:type="gramStart"/>
            <w:r w:rsidRPr="0022623C">
              <w:rPr>
                <w:rFonts w:ascii="Calibri" w:hAnsi="Calibri"/>
                <w:b w:val="0"/>
                <w:color w:val="000000"/>
              </w:rPr>
              <w:t>2019;71:892</w:t>
            </w:r>
            <w:proofErr w:type="gramEnd"/>
            <w:r w:rsidRPr="0022623C">
              <w:rPr>
                <w:rFonts w:ascii="Calibri" w:hAnsi="Calibri"/>
                <w:b w:val="0"/>
                <w:color w:val="000000"/>
              </w:rPr>
              <w:t>-900.</w:t>
            </w:r>
          </w:p>
        </w:tc>
        <w:tc>
          <w:tcPr>
            <w:tcW w:w="5197" w:type="dxa"/>
            <w:vAlign w:val="center"/>
          </w:tcPr>
          <w:p w14:paraId="7F70E949" w14:textId="4D5D2D97" w:rsidR="0022623C" w:rsidRPr="0022623C" w:rsidRDefault="00245DA4" w:rsidP="002C2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https://pubmed.ncbi.nlm.nih.gov/30552833/</w:t>
              </w:r>
            </w:hyperlink>
          </w:p>
        </w:tc>
      </w:tr>
      <w:tr w:rsidR="0022623C" w:rsidRPr="002C2D4A" w14:paraId="53B76CB8" w14:textId="77777777" w:rsidTr="00C86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4268F47D" w14:textId="0AAAE59B" w:rsidR="0022623C" w:rsidRPr="0022623C" w:rsidRDefault="0022623C" w:rsidP="002C2D4A">
            <w:r w:rsidRPr="0022623C">
              <w:rPr>
                <w:rFonts w:ascii="Calibri" w:hAnsi="Calibri"/>
                <w:b w:val="0"/>
                <w:color w:val="000000"/>
              </w:rPr>
              <w:t xml:space="preserve">Fleischmann R, </w:t>
            </w:r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Mysler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E, Hall S, et al.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 Efficacy and safety of tofacitinib monotherapy, tofacitinib with methotrexate, and adalimumab with methotrexate in patients with rheumatoid arthritis (ORAL Strategy): A phase 3b/4, double-blind, head-to-head, randomised controlled trial. </w:t>
            </w:r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 xml:space="preserve">Lancet. </w:t>
            </w:r>
            <w:proofErr w:type="gramStart"/>
            <w:r w:rsidRPr="0022623C">
              <w:rPr>
                <w:rFonts w:ascii="Calibri" w:hAnsi="Calibri"/>
                <w:b w:val="0"/>
                <w:color w:val="000000"/>
              </w:rPr>
              <w:t>2017;390:457</w:t>
            </w:r>
            <w:proofErr w:type="gramEnd"/>
            <w:r w:rsidRPr="0022623C">
              <w:rPr>
                <w:rFonts w:ascii="Calibri" w:hAnsi="Calibri"/>
                <w:b w:val="0"/>
                <w:color w:val="000000"/>
              </w:rPr>
              <w:t>-468.</w:t>
            </w:r>
          </w:p>
        </w:tc>
        <w:tc>
          <w:tcPr>
            <w:tcW w:w="5197" w:type="dxa"/>
            <w:vAlign w:val="center"/>
          </w:tcPr>
          <w:p w14:paraId="4F784337" w14:textId="5937266D" w:rsidR="0022623C" w:rsidRPr="0022623C" w:rsidRDefault="00245DA4" w:rsidP="002C2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https://pubmed.ncbi.nlm.nih.gov/28629665/</w:t>
              </w:r>
            </w:hyperlink>
          </w:p>
        </w:tc>
      </w:tr>
      <w:tr w:rsidR="0022623C" w:rsidRPr="002C2D4A" w14:paraId="1A13B007" w14:textId="77777777" w:rsidTr="00C8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3ED2C395" w14:textId="33CA0980" w:rsidR="0022623C" w:rsidRPr="0022623C" w:rsidRDefault="0022623C" w:rsidP="002C2D4A">
            <w:r w:rsidRPr="0022623C">
              <w:rPr>
                <w:rFonts w:ascii="Calibri" w:hAnsi="Calibri"/>
                <w:b w:val="0"/>
                <w:color w:val="000000"/>
              </w:rPr>
              <w:t xml:space="preserve">Fraenkel L, </w:t>
            </w:r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Bathon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JM, England BR, et al.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 2021 American College of Rheumatology Guideline for the Treatment of Rheumatoid Arthritis.</w:t>
            </w:r>
            <w:r w:rsidRPr="0022623C">
              <w:rPr>
                <w:rFonts w:ascii="Calibri" w:hAnsi="Calibri"/>
                <w:b w:val="0"/>
                <w:bCs w:val="0"/>
                <w:color w:val="000000"/>
              </w:rPr>
              <w:t xml:space="preserve"> </w:t>
            </w:r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>Arthritis Care Res (Hoboken)</w:t>
            </w:r>
            <w:r w:rsidRPr="0022623C">
              <w:rPr>
                <w:rFonts w:ascii="Calibri" w:hAnsi="Calibri"/>
                <w:b w:val="0"/>
                <w:color w:val="000000"/>
              </w:rPr>
              <w:t xml:space="preserve">. </w:t>
            </w:r>
            <w:proofErr w:type="gramStart"/>
            <w:r w:rsidRPr="0022623C">
              <w:rPr>
                <w:rFonts w:ascii="Calibri" w:hAnsi="Calibri"/>
                <w:b w:val="0"/>
                <w:color w:val="000000"/>
              </w:rPr>
              <w:t>2021;73:924</w:t>
            </w:r>
            <w:proofErr w:type="gramEnd"/>
            <w:r w:rsidRPr="0022623C">
              <w:rPr>
                <w:rFonts w:ascii="Calibri" w:hAnsi="Calibri"/>
                <w:b w:val="0"/>
                <w:color w:val="000000"/>
              </w:rPr>
              <w:t>-939.</w:t>
            </w:r>
          </w:p>
        </w:tc>
        <w:tc>
          <w:tcPr>
            <w:tcW w:w="5197" w:type="dxa"/>
            <w:vAlign w:val="center"/>
          </w:tcPr>
          <w:p w14:paraId="36A604D2" w14:textId="68DB4E89" w:rsidR="0022623C" w:rsidRPr="0022623C" w:rsidRDefault="00245DA4" w:rsidP="002C2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https://pubmed.ncbi.nlm.nih.gov/34101387/</w:t>
              </w:r>
            </w:hyperlink>
          </w:p>
        </w:tc>
      </w:tr>
      <w:tr w:rsidR="0022623C" w:rsidRPr="002C2D4A" w14:paraId="26E96B54" w14:textId="77777777" w:rsidTr="00C86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579C766E" w14:textId="4060D235" w:rsidR="0022623C" w:rsidRPr="0022623C" w:rsidRDefault="0022623C" w:rsidP="002C2D4A">
            <w:proofErr w:type="spellStart"/>
            <w:r w:rsidRPr="0022623C">
              <w:rPr>
                <w:rFonts w:ascii="Calibri" w:hAnsi="Calibri"/>
                <w:b w:val="0"/>
                <w:bCs w:val="0"/>
                <w:color w:val="000000"/>
              </w:rPr>
              <w:t>Fragoulis</w:t>
            </w:r>
            <w:proofErr w:type="spellEnd"/>
            <w:r w:rsidRPr="0022623C">
              <w:rPr>
                <w:rFonts w:ascii="Calibri" w:hAnsi="Calibri"/>
                <w:b w:val="0"/>
                <w:bCs w:val="0"/>
                <w:color w:val="000000"/>
              </w:rPr>
              <w:t xml:space="preserve"> GE, Brock J, </w:t>
            </w:r>
            <w:proofErr w:type="spellStart"/>
            <w:r w:rsidRPr="0022623C">
              <w:rPr>
                <w:rFonts w:ascii="Calibri" w:hAnsi="Calibri"/>
                <w:b w:val="0"/>
                <w:bCs w:val="0"/>
                <w:color w:val="000000"/>
              </w:rPr>
              <w:t>Basu</w:t>
            </w:r>
            <w:proofErr w:type="spellEnd"/>
            <w:r w:rsidRPr="0022623C">
              <w:rPr>
                <w:rFonts w:ascii="Calibri" w:hAnsi="Calibri"/>
                <w:b w:val="0"/>
                <w:bCs w:val="0"/>
                <w:color w:val="000000"/>
              </w:rPr>
              <w:t xml:space="preserve"> N, McInnes IB, Siebert.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 The role for JAK inhibitors in the treatment of immune-mediated rheumatic and related conditions. </w:t>
            </w:r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>J Allergy Clin Immunol</w:t>
            </w:r>
            <w:r w:rsidRPr="0022623C">
              <w:rPr>
                <w:rFonts w:ascii="Calibri" w:hAnsi="Calibri"/>
                <w:b w:val="0"/>
                <w:color w:val="000000"/>
              </w:rPr>
              <w:t xml:space="preserve">. </w:t>
            </w:r>
            <w:proofErr w:type="gramStart"/>
            <w:r w:rsidRPr="0022623C">
              <w:rPr>
                <w:rFonts w:ascii="Calibri" w:hAnsi="Calibri"/>
                <w:b w:val="0"/>
                <w:color w:val="000000"/>
              </w:rPr>
              <w:t>2021;148:941</w:t>
            </w:r>
            <w:proofErr w:type="gramEnd"/>
            <w:r w:rsidRPr="0022623C">
              <w:rPr>
                <w:rFonts w:ascii="Calibri" w:hAnsi="Calibri"/>
                <w:b w:val="0"/>
                <w:color w:val="000000"/>
              </w:rPr>
              <w:t>-952.</w:t>
            </w:r>
          </w:p>
        </w:tc>
        <w:tc>
          <w:tcPr>
            <w:tcW w:w="5197" w:type="dxa"/>
            <w:vAlign w:val="center"/>
          </w:tcPr>
          <w:p w14:paraId="2878372C" w14:textId="5D6D1F6E" w:rsidR="0022623C" w:rsidRPr="0022623C" w:rsidRDefault="00245DA4" w:rsidP="002C2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https://pubmed.ncbi.nlm.nih.gov/34450118/</w:t>
              </w:r>
            </w:hyperlink>
          </w:p>
        </w:tc>
      </w:tr>
      <w:tr w:rsidR="0022623C" w:rsidRPr="002C2D4A" w14:paraId="49B3EFAA" w14:textId="77777777" w:rsidTr="00C8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63C72EE9" w14:textId="3E5BB98B" w:rsidR="0022623C" w:rsidRPr="0022623C" w:rsidRDefault="0022623C" w:rsidP="002C2D4A">
            <w:r w:rsidRPr="0022623C">
              <w:rPr>
                <w:rFonts w:ascii="Calibri" w:hAnsi="Calibri"/>
                <w:b w:val="0"/>
                <w:color w:val="000000"/>
              </w:rPr>
              <w:t xml:space="preserve">Genovese MC, Fleischmann R, </w:t>
            </w:r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Combe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B, et al.</w:t>
            </w:r>
            <w:r w:rsidRPr="0022623C">
              <w:rPr>
                <w:rFonts w:ascii="Calibri" w:hAnsi="Calibri"/>
                <w:color w:val="000000"/>
              </w:rPr>
              <w:t xml:space="preserve"> 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Safety and efficacy of upadacitinib in patients with active rheumatoid arthritis refractory to biologic disease-modifying anti-rheumatic drugs (SELECT-BEYOND): A double-blind, randomised controlled phase 3 trial. </w:t>
            </w:r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>Lancet</w:t>
            </w:r>
            <w:r w:rsidRPr="0022623C">
              <w:rPr>
                <w:rFonts w:ascii="Calibri" w:hAnsi="Calibri"/>
                <w:b w:val="0"/>
                <w:color w:val="000000"/>
              </w:rPr>
              <w:t xml:space="preserve">. </w:t>
            </w:r>
            <w:proofErr w:type="gramStart"/>
            <w:r w:rsidRPr="0022623C">
              <w:rPr>
                <w:rFonts w:ascii="Calibri" w:hAnsi="Calibri"/>
                <w:b w:val="0"/>
                <w:color w:val="000000"/>
              </w:rPr>
              <w:t>2018;391:2513</w:t>
            </w:r>
            <w:proofErr w:type="gramEnd"/>
            <w:r w:rsidRPr="0022623C">
              <w:rPr>
                <w:rFonts w:ascii="Calibri" w:hAnsi="Calibri"/>
                <w:b w:val="0"/>
                <w:color w:val="000000"/>
              </w:rPr>
              <w:t>-2524.</w:t>
            </w:r>
          </w:p>
        </w:tc>
        <w:tc>
          <w:tcPr>
            <w:tcW w:w="5197" w:type="dxa"/>
            <w:vAlign w:val="center"/>
          </w:tcPr>
          <w:p w14:paraId="6B5F7FBA" w14:textId="5FE9E9A1" w:rsidR="0022623C" w:rsidRPr="0022623C" w:rsidRDefault="00245DA4" w:rsidP="002C2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https://pubmed.ncbi.nlm.nih.gov/29908670/</w:t>
              </w:r>
            </w:hyperlink>
          </w:p>
        </w:tc>
      </w:tr>
      <w:tr w:rsidR="0022623C" w:rsidRPr="002C2D4A" w14:paraId="310A15C3" w14:textId="77777777" w:rsidTr="00C86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16FE3895" w14:textId="2BB4A10D" w:rsidR="0022623C" w:rsidRPr="0022623C" w:rsidRDefault="0022623C" w:rsidP="002C2D4A">
            <w:r w:rsidRPr="0022623C">
              <w:rPr>
                <w:rFonts w:ascii="Calibri" w:hAnsi="Calibri"/>
                <w:b w:val="0"/>
                <w:color w:val="000000"/>
              </w:rPr>
              <w:t>Genovese MC, Kremer J, Zamani O, et al.</w:t>
            </w:r>
            <w:r w:rsidRPr="0022623C">
              <w:rPr>
                <w:rFonts w:ascii="Calibri" w:hAnsi="Calibri"/>
                <w:color w:val="000000"/>
              </w:rPr>
              <w:t xml:space="preserve"> 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Baricitinib in patients with refractory rheumatoid arthritis. </w:t>
            </w:r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 xml:space="preserve">N </w:t>
            </w:r>
            <w:proofErr w:type="spellStart"/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>Engl</w:t>
            </w:r>
            <w:proofErr w:type="spellEnd"/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 xml:space="preserve"> J Med. </w:t>
            </w:r>
            <w:proofErr w:type="gramStart"/>
            <w:r w:rsidRPr="0022623C">
              <w:rPr>
                <w:rFonts w:ascii="Calibri" w:hAnsi="Calibri"/>
                <w:b w:val="0"/>
                <w:color w:val="000000"/>
              </w:rPr>
              <w:t>2016;374:1243</w:t>
            </w:r>
            <w:proofErr w:type="gramEnd"/>
            <w:r w:rsidRPr="0022623C">
              <w:rPr>
                <w:rFonts w:ascii="Calibri" w:hAnsi="Calibri"/>
                <w:b w:val="0"/>
                <w:color w:val="000000"/>
              </w:rPr>
              <w:t>-1252.</w:t>
            </w:r>
          </w:p>
        </w:tc>
        <w:tc>
          <w:tcPr>
            <w:tcW w:w="5197" w:type="dxa"/>
            <w:vAlign w:val="center"/>
          </w:tcPr>
          <w:p w14:paraId="31CD6E38" w14:textId="4B934836" w:rsidR="0022623C" w:rsidRPr="0022623C" w:rsidRDefault="00245DA4" w:rsidP="002C2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https://pubmed.ncbi.nlm.nih.gov/27028914/</w:t>
              </w:r>
            </w:hyperlink>
          </w:p>
        </w:tc>
      </w:tr>
      <w:tr w:rsidR="0022623C" w:rsidRPr="002C2D4A" w14:paraId="3FDAC645" w14:textId="77777777" w:rsidTr="00C8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6AF1B540" w14:textId="6C462D4F" w:rsidR="0022623C" w:rsidRPr="0022623C" w:rsidRDefault="0022623C" w:rsidP="002C2D4A">
            <w:r w:rsidRPr="0022623C">
              <w:rPr>
                <w:rFonts w:ascii="Calibri" w:hAnsi="Calibri"/>
                <w:b w:val="0"/>
                <w:color w:val="000000"/>
              </w:rPr>
              <w:lastRenderedPageBreak/>
              <w:t xml:space="preserve">Köhler BM, Günther J, </w:t>
            </w:r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Kaudewitz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D, Lorenz HM.</w:t>
            </w:r>
            <w:r w:rsidRPr="0022623C">
              <w:rPr>
                <w:rFonts w:ascii="Calibri" w:hAnsi="Calibri"/>
                <w:color w:val="000000"/>
              </w:rPr>
              <w:t xml:space="preserve"> 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Current Therapeutic Options in the Treatment of Rheumatoid Arthritis. </w:t>
            </w:r>
            <w:r w:rsidRPr="003C2BF6">
              <w:rPr>
                <w:rFonts w:ascii="Calibri" w:hAnsi="Calibri"/>
                <w:b w:val="0"/>
                <w:i/>
                <w:iCs/>
                <w:color w:val="000000"/>
              </w:rPr>
              <w:t>J Clin Med</w:t>
            </w:r>
            <w:r w:rsidRPr="003C2BF6">
              <w:rPr>
                <w:rFonts w:ascii="Calibri" w:hAnsi="Calibri"/>
                <w:b w:val="0"/>
                <w:color w:val="000000"/>
              </w:rPr>
              <w:t xml:space="preserve">. </w:t>
            </w:r>
            <w:proofErr w:type="gramStart"/>
            <w:r w:rsidRPr="003C2BF6">
              <w:rPr>
                <w:rFonts w:ascii="Calibri" w:hAnsi="Calibri"/>
                <w:b w:val="0"/>
                <w:color w:val="000000"/>
              </w:rPr>
              <w:t>2019;8:938</w:t>
            </w:r>
            <w:proofErr w:type="gramEnd"/>
            <w:r w:rsidRPr="003C2BF6">
              <w:rPr>
                <w:rFonts w:ascii="Calibri" w:hAnsi="Calibri"/>
                <w:b w:val="0"/>
                <w:color w:val="000000"/>
              </w:rPr>
              <w:t>.</w:t>
            </w:r>
          </w:p>
        </w:tc>
        <w:tc>
          <w:tcPr>
            <w:tcW w:w="5197" w:type="dxa"/>
            <w:vAlign w:val="center"/>
          </w:tcPr>
          <w:p w14:paraId="55C3492A" w14:textId="5B452CE7" w:rsidR="0022623C" w:rsidRPr="0022623C" w:rsidRDefault="00245DA4" w:rsidP="002C2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https://pubmed.ncbi.nlm.nih.gov/31261785/</w:t>
              </w:r>
            </w:hyperlink>
          </w:p>
        </w:tc>
      </w:tr>
      <w:tr w:rsidR="0022623C" w:rsidRPr="002C2D4A" w14:paraId="5BE60EF8" w14:textId="77777777" w:rsidTr="00C862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2106E255" w14:textId="07D887D7" w:rsidR="0022623C" w:rsidRPr="0022623C" w:rsidRDefault="0022623C" w:rsidP="002C2D4A"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Rubbert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-Roth A, </w:t>
            </w:r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Enejosa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J, </w:t>
            </w:r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Pangan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AL, et al.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 Trial of upadacitinib or abatacept in rheumatoid arthritis. </w:t>
            </w:r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 xml:space="preserve">N </w:t>
            </w:r>
            <w:proofErr w:type="spellStart"/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>Engl</w:t>
            </w:r>
            <w:proofErr w:type="spellEnd"/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 xml:space="preserve"> J Med. </w:t>
            </w:r>
            <w:proofErr w:type="gramStart"/>
            <w:r w:rsidRPr="0022623C">
              <w:rPr>
                <w:rFonts w:ascii="Calibri" w:hAnsi="Calibri"/>
                <w:b w:val="0"/>
                <w:color w:val="000000"/>
              </w:rPr>
              <w:t>2020;383:1511</w:t>
            </w:r>
            <w:proofErr w:type="gramEnd"/>
            <w:r w:rsidRPr="0022623C">
              <w:rPr>
                <w:rFonts w:ascii="Calibri" w:hAnsi="Calibri"/>
                <w:b w:val="0"/>
                <w:color w:val="000000"/>
              </w:rPr>
              <w:t>-1521.</w:t>
            </w:r>
          </w:p>
        </w:tc>
        <w:tc>
          <w:tcPr>
            <w:tcW w:w="5197" w:type="dxa"/>
            <w:vAlign w:val="center"/>
          </w:tcPr>
          <w:p w14:paraId="20258EDA" w14:textId="18E0087E" w:rsidR="0022623C" w:rsidRPr="0022623C" w:rsidRDefault="00245DA4" w:rsidP="002C2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https://pubmed.ncbi.nlm.nih.gov/33053283/</w:t>
              </w:r>
            </w:hyperlink>
          </w:p>
        </w:tc>
      </w:tr>
      <w:tr w:rsidR="0022623C" w:rsidRPr="002C2D4A" w14:paraId="08375A22" w14:textId="77777777" w:rsidTr="00C8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23D92EC4" w14:textId="65B284E4" w:rsidR="0022623C" w:rsidRPr="0022623C" w:rsidRDefault="0022623C" w:rsidP="002C2D4A">
            <w:pPr>
              <w:rPr>
                <w:bCs w:val="0"/>
              </w:rPr>
            </w:pPr>
            <w:r w:rsidRPr="0022623C">
              <w:rPr>
                <w:rFonts w:ascii="Calibri" w:hAnsi="Calibri"/>
                <w:b w:val="0"/>
                <w:color w:val="000000"/>
              </w:rPr>
              <w:t xml:space="preserve">Smolen JS, </w:t>
            </w:r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Aletaha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D, </w:t>
            </w:r>
            <w:proofErr w:type="spellStart"/>
            <w:r w:rsidRPr="0022623C">
              <w:rPr>
                <w:rFonts w:ascii="Calibri" w:hAnsi="Calibri"/>
                <w:b w:val="0"/>
                <w:color w:val="000000"/>
              </w:rPr>
              <w:t>Bijlsma</w:t>
            </w:r>
            <w:proofErr w:type="spellEnd"/>
            <w:r w:rsidRPr="0022623C">
              <w:rPr>
                <w:rFonts w:ascii="Calibri" w:hAnsi="Calibri"/>
                <w:b w:val="0"/>
                <w:color w:val="000000"/>
              </w:rPr>
              <w:t xml:space="preserve"> JW, et al.</w:t>
            </w:r>
            <w:r w:rsidRPr="0022623C">
              <w:rPr>
                <w:rFonts w:ascii="Calibri" w:hAnsi="Calibri"/>
                <w:color w:val="000000"/>
              </w:rPr>
              <w:t xml:space="preserve"> </w:t>
            </w:r>
            <w:r w:rsidRPr="0022623C">
              <w:rPr>
                <w:rFonts w:ascii="Calibri" w:hAnsi="Calibri"/>
                <w:bCs w:val="0"/>
                <w:color w:val="000000"/>
              </w:rPr>
              <w:t xml:space="preserve">Treating rheumatoid arthritis to target: Recommendations of an international task force. </w:t>
            </w:r>
            <w:r w:rsidRPr="0022623C">
              <w:rPr>
                <w:rFonts w:ascii="Calibri" w:hAnsi="Calibri"/>
                <w:b w:val="0"/>
                <w:i/>
                <w:iCs/>
                <w:color w:val="000000"/>
              </w:rPr>
              <w:t>Ann Rheum Dis</w:t>
            </w:r>
            <w:r w:rsidRPr="0022623C">
              <w:rPr>
                <w:rFonts w:ascii="Calibri" w:hAnsi="Calibri"/>
                <w:b w:val="0"/>
                <w:color w:val="000000"/>
              </w:rPr>
              <w:t xml:space="preserve">. </w:t>
            </w:r>
            <w:proofErr w:type="gramStart"/>
            <w:r w:rsidRPr="0022623C">
              <w:rPr>
                <w:rFonts w:ascii="Calibri" w:hAnsi="Calibri"/>
                <w:b w:val="0"/>
                <w:color w:val="000000"/>
              </w:rPr>
              <w:t>2010;69:631</w:t>
            </w:r>
            <w:proofErr w:type="gramEnd"/>
            <w:r w:rsidRPr="0022623C">
              <w:rPr>
                <w:rFonts w:ascii="Calibri" w:hAnsi="Calibri"/>
                <w:b w:val="0"/>
                <w:color w:val="000000"/>
              </w:rPr>
              <w:t>-637.</w:t>
            </w:r>
          </w:p>
        </w:tc>
        <w:tc>
          <w:tcPr>
            <w:tcW w:w="5197" w:type="dxa"/>
            <w:vAlign w:val="center"/>
          </w:tcPr>
          <w:p w14:paraId="5DE3D38B" w14:textId="0CA104BC" w:rsidR="0022623C" w:rsidRPr="0022623C" w:rsidRDefault="00245DA4" w:rsidP="002C2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https://pubmed.ncbi.nlm.nih.gov/20215140/</w:t>
              </w:r>
            </w:hyperlink>
          </w:p>
        </w:tc>
      </w:tr>
      <w:tr w:rsidR="0022623C" w:rsidRPr="002C2D4A" w14:paraId="6AE32341" w14:textId="77777777" w:rsidTr="00C86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4E898DA3" w14:textId="183F54F9" w:rsidR="0022623C" w:rsidRPr="0022623C" w:rsidRDefault="0022623C" w:rsidP="002C2D4A">
            <w:pPr>
              <w:rPr>
                <w:bCs w:val="0"/>
              </w:rPr>
            </w:pPr>
            <w:r w:rsidRPr="0022623C">
              <w:rPr>
                <w:rFonts w:ascii="Calibri" w:hAnsi="Calibri"/>
                <w:b w:val="0"/>
                <w:color w:val="000000"/>
                <w:lang w:val="da-DK"/>
              </w:rPr>
              <w:t>Ytterberg SR, Bhatt DL, Mikuls T, et al.</w:t>
            </w:r>
            <w:r w:rsidRPr="0022623C">
              <w:rPr>
                <w:rFonts w:ascii="Calibri" w:hAnsi="Calibri"/>
                <w:color w:val="000000"/>
                <w:lang w:val="da-DK"/>
              </w:rPr>
              <w:t xml:space="preserve"> </w:t>
            </w:r>
            <w:r w:rsidRPr="0022623C">
              <w:rPr>
                <w:rFonts w:ascii="Calibri" w:hAnsi="Calibri"/>
                <w:bCs w:val="0"/>
                <w:color w:val="000000"/>
                <w:lang w:val="da-DK"/>
              </w:rPr>
              <w:t xml:space="preserve">Safety and efficacy of tofacitinib vs TNF inhibitors in RA patients aged 50 years or older with one or more cardiovascular risks: Results from a phase 3b/4 randomized safety trial. </w:t>
            </w:r>
            <w:r w:rsidRPr="0022623C">
              <w:rPr>
                <w:rFonts w:ascii="Calibri" w:hAnsi="Calibri"/>
                <w:b w:val="0"/>
                <w:color w:val="000000"/>
                <w:lang w:val="da-DK"/>
              </w:rPr>
              <w:t>Presented at: ACR Convergence; November 7, 2021; Abstract 831.</w:t>
            </w:r>
          </w:p>
        </w:tc>
        <w:tc>
          <w:tcPr>
            <w:tcW w:w="5197" w:type="dxa"/>
            <w:vAlign w:val="center"/>
          </w:tcPr>
          <w:p w14:paraId="0E0B8467" w14:textId="50ABA288" w:rsidR="0022623C" w:rsidRPr="0022623C" w:rsidRDefault="00245DA4" w:rsidP="002C2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22623C" w:rsidRPr="0022623C">
                <w:rPr>
                  <w:rStyle w:val="Hyperlink"/>
                  <w:rFonts w:ascii="Calibri" w:hAnsi="Calibri" w:cstheme="minorHAnsi"/>
                  <w:szCs w:val="22"/>
                </w:rPr>
                <w:t>https://acrabstracts.org/abstract/safety-and-efficacy-of-tofacitinib-vs-tnf-inhibitors-in-ra-patients-aged-50-years-or-older-with-one-or-more-cardiovascular-risks-results-from-a-phase-3b-4-randomized-safety-trial/</w:t>
              </w:r>
            </w:hyperlink>
          </w:p>
        </w:tc>
      </w:tr>
    </w:tbl>
    <w:p w14:paraId="6425BCBD" w14:textId="77777777" w:rsidR="002C2D4A" w:rsidRPr="002C2D4A" w:rsidRDefault="002C2D4A"/>
    <w:sectPr w:rsidR="002C2D4A" w:rsidRPr="002C2D4A" w:rsidSect="00327B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4D6"/>
    <w:rsid w:val="00003AB7"/>
    <w:rsid w:val="00013DD6"/>
    <w:rsid w:val="00031546"/>
    <w:rsid w:val="00034268"/>
    <w:rsid w:val="000402B4"/>
    <w:rsid w:val="0005377E"/>
    <w:rsid w:val="00065F63"/>
    <w:rsid w:val="00070CFE"/>
    <w:rsid w:val="00073536"/>
    <w:rsid w:val="00080ADD"/>
    <w:rsid w:val="0008149C"/>
    <w:rsid w:val="00084EA0"/>
    <w:rsid w:val="00086A6A"/>
    <w:rsid w:val="000A5ED6"/>
    <w:rsid w:val="000B684B"/>
    <w:rsid w:val="000E3418"/>
    <w:rsid w:val="000E4D13"/>
    <w:rsid w:val="000F1E8D"/>
    <w:rsid w:val="000F2398"/>
    <w:rsid w:val="001058C6"/>
    <w:rsid w:val="001362ED"/>
    <w:rsid w:val="00136824"/>
    <w:rsid w:val="00140346"/>
    <w:rsid w:val="00150EF7"/>
    <w:rsid w:val="001633D9"/>
    <w:rsid w:val="00174D5F"/>
    <w:rsid w:val="001A0289"/>
    <w:rsid w:val="001B2B10"/>
    <w:rsid w:val="001B5CE9"/>
    <w:rsid w:val="001C2E48"/>
    <w:rsid w:val="001C339E"/>
    <w:rsid w:val="001C715C"/>
    <w:rsid w:val="001E02E6"/>
    <w:rsid w:val="001E06AC"/>
    <w:rsid w:val="001E158D"/>
    <w:rsid w:val="001F2158"/>
    <w:rsid w:val="001F384C"/>
    <w:rsid w:val="001F613B"/>
    <w:rsid w:val="00217F3C"/>
    <w:rsid w:val="00221A57"/>
    <w:rsid w:val="0022623C"/>
    <w:rsid w:val="002301AE"/>
    <w:rsid w:val="00244262"/>
    <w:rsid w:val="00245DA4"/>
    <w:rsid w:val="00246CCC"/>
    <w:rsid w:val="00254965"/>
    <w:rsid w:val="00265CDF"/>
    <w:rsid w:val="00271183"/>
    <w:rsid w:val="002730CB"/>
    <w:rsid w:val="002849C2"/>
    <w:rsid w:val="002B442E"/>
    <w:rsid w:val="002B5D6F"/>
    <w:rsid w:val="002B5EF7"/>
    <w:rsid w:val="002C220D"/>
    <w:rsid w:val="002C2D4A"/>
    <w:rsid w:val="002D05A0"/>
    <w:rsid w:val="002D4CF6"/>
    <w:rsid w:val="002D7C72"/>
    <w:rsid w:val="002E5284"/>
    <w:rsid w:val="003147E3"/>
    <w:rsid w:val="00324F57"/>
    <w:rsid w:val="0032685E"/>
    <w:rsid w:val="00327BDF"/>
    <w:rsid w:val="00345940"/>
    <w:rsid w:val="003534E0"/>
    <w:rsid w:val="00366F6A"/>
    <w:rsid w:val="00373024"/>
    <w:rsid w:val="00373ADE"/>
    <w:rsid w:val="00374DD7"/>
    <w:rsid w:val="00393A4D"/>
    <w:rsid w:val="003A1D23"/>
    <w:rsid w:val="003A5F1B"/>
    <w:rsid w:val="003B00A5"/>
    <w:rsid w:val="003B7AAB"/>
    <w:rsid w:val="003C2BF6"/>
    <w:rsid w:val="003D690F"/>
    <w:rsid w:val="003F5CC5"/>
    <w:rsid w:val="004023B1"/>
    <w:rsid w:val="004033C2"/>
    <w:rsid w:val="00403F5D"/>
    <w:rsid w:val="00406226"/>
    <w:rsid w:val="0042112F"/>
    <w:rsid w:val="00446268"/>
    <w:rsid w:val="00461B8F"/>
    <w:rsid w:val="0046450D"/>
    <w:rsid w:val="004670DE"/>
    <w:rsid w:val="00477E79"/>
    <w:rsid w:val="00486D00"/>
    <w:rsid w:val="00486E43"/>
    <w:rsid w:val="004B7C3E"/>
    <w:rsid w:val="004C1B44"/>
    <w:rsid w:val="004E6296"/>
    <w:rsid w:val="0050102C"/>
    <w:rsid w:val="00501EF7"/>
    <w:rsid w:val="005213D9"/>
    <w:rsid w:val="00522D2F"/>
    <w:rsid w:val="00530C3D"/>
    <w:rsid w:val="005434BC"/>
    <w:rsid w:val="00543BEC"/>
    <w:rsid w:val="00551D86"/>
    <w:rsid w:val="005826B1"/>
    <w:rsid w:val="00584D31"/>
    <w:rsid w:val="0059795C"/>
    <w:rsid w:val="005C1850"/>
    <w:rsid w:val="005D3510"/>
    <w:rsid w:val="005E3653"/>
    <w:rsid w:val="005E777B"/>
    <w:rsid w:val="005F6530"/>
    <w:rsid w:val="005F6658"/>
    <w:rsid w:val="005F7131"/>
    <w:rsid w:val="005F7250"/>
    <w:rsid w:val="00605D3C"/>
    <w:rsid w:val="006150B2"/>
    <w:rsid w:val="00624793"/>
    <w:rsid w:val="00656FC4"/>
    <w:rsid w:val="00665914"/>
    <w:rsid w:val="006762E6"/>
    <w:rsid w:val="006877BA"/>
    <w:rsid w:val="006A0598"/>
    <w:rsid w:val="006A64DD"/>
    <w:rsid w:val="006B387C"/>
    <w:rsid w:val="006C0243"/>
    <w:rsid w:val="006E193F"/>
    <w:rsid w:val="006F5723"/>
    <w:rsid w:val="007023A4"/>
    <w:rsid w:val="00702AFC"/>
    <w:rsid w:val="007173AA"/>
    <w:rsid w:val="00721145"/>
    <w:rsid w:val="007356B8"/>
    <w:rsid w:val="00737738"/>
    <w:rsid w:val="00775B3A"/>
    <w:rsid w:val="00777553"/>
    <w:rsid w:val="00777562"/>
    <w:rsid w:val="007916D0"/>
    <w:rsid w:val="00792E6D"/>
    <w:rsid w:val="007C601B"/>
    <w:rsid w:val="007D17F3"/>
    <w:rsid w:val="007D71F4"/>
    <w:rsid w:val="0082062F"/>
    <w:rsid w:val="008312E4"/>
    <w:rsid w:val="00833928"/>
    <w:rsid w:val="00834C12"/>
    <w:rsid w:val="008460BD"/>
    <w:rsid w:val="0087509A"/>
    <w:rsid w:val="00896A91"/>
    <w:rsid w:val="0089738B"/>
    <w:rsid w:val="008A0B53"/>
    <w:rsid w:val="008B02C2"/>
    <w:rsid w:val="008B4F68"/>
    <w:rsid w:val="008B67BA"/>
    <w:rsid w:val="008C604A"/>
    <w:rsid w:val="008E290B"/>
    <w:rsid w:val="00907E0E"/>
    <w:rsid w:val="00925A67"/>
    <w:rsid w:val="0092601F"/>
    <w:rsid w:val="00941F9A"/>
    <w:rsid w:val="00943F81"/>
    <w:rsid w:val="00944730"/>
    <w:rsid w:val="00946D0F"/>
    <w:rsid w:val="00950CC1"/>
    <w:rsid w:val="009727E9"/>
    <w:rsid w:val="00986B7C"/>
    <w:rsid w:val="00993C8D"/>
    <w:rsid w:val="009B04EA"/>
    <w:rsid w:val="009B0773"/>
    <w:rsid w:val="009B61B6"/>
    <w:rsid w:val="009B719B"/>
    <w:rsid w:val="009C332A"/>
    <w:rsid w:val="009C4F11"/>
    <w:rsid w:val="009C6BF0"/>
    <w:rsid w:val="00A208D4"/>
    <w:rsid w:val="00A238DB"/>
    <w:rsid w:val="00A44E09"/>
    <w:rsid w:val="00A50052"/>
    <w:rsid w:val="00A51C22"/>
    <w:rsid w:val="00A60024"/>
    <w:rsid w:val="00A724C4"/>
    <w:rsid w:val="00A72ED5"/>
    <w:rsid w:val="00A731FE"/>
    <w:rsid w:val="00A7427B"/>
    <w:rsid w:val="00A87689"/>
    <w:rsid w:val="00AA2BE1"/>
    <w:rsid w:val="00AB209A"/>
    <w:rsid w:val="00AC241A"/>
    <w:rsid w:val="00AC55E2"/>
    <w:rsid w:val="00AD03CD"/>
    <w:rsid w:val="00AD3EFF"/>
    <w:rsid w:val="00AD4E70"/>
    <w:rsid w:val="00AD5F60"/>
    <w:rsid w:val="00AD686B"/>
    <w:rsid w:val="00B230D1"/>
    <w:rsid w:val="00B34B25"/>
    <w:rsid w:val="00B43684"/>
    <w:rsid w:val="00B56044"/>
    <w:rsid w:val="00B647FE"/>
    <w:rsid w:val="00B71690"/>
    <w:rsid w:val="00B7321B"/>
    <w:rsid w:val="00B94AD4"/>
    <w:rsid w:val="00B97528"/>
    <w:rsid w:val="00BA241F"/>
    <w:rsid w:val="00BD6568"/>
    <w:rsid w:val="00BE62EA"/>
    <w:rsid w:val="00C10D8C"/>
    <w:rsid w:val="00C134A0"/>
    <w:rsid w:val="00C15A78"/>
    <w:rsid w:val="00C32327"/>
    <w:rsid w:val="00C3531C"/>
    <w:rsid w:val="00C36268"/>
    <w:rsid w:val="00C36467"/>
    <w:rsid w:val="00C44495"/>
    <w:rsid w:val="00C479C1"/>
    <w:rsid w:val="00C611B3"/>
    <w:rsid w:val="00C65155"/>
    <w:rsid w:val="00C868A3"/>
    <w:rsid w:val="00C90E7B"/>
    <w:rsid w:val="00C9329F"/>
    <w:rsid w:val="00C95340"/>
    <w:rsid w:val="00CA001B"/>
    <w:rsid w:val="00CC7A0D"/>
    <w:rsid w:val="00CD2C7B"/>
    <w:rsid w:val="00CD3E82"/>
    <w:rsid w:val="00CD6719"/>
    <w:rsid w:val="00CD6807"/>
    <w:rsid w:val="00CE56D9"/>
    <w:rsid w:val="00CF56E0"/>
    <w:rsid w:val="00D173DB"/>
    <w:rsid w:val="00D30775"/>
    <w:rsid w:val="00D51464"/>
    <w:rsid w:val="00D61C6A"/>
    <w:rsid w:val="00D62BD2"/>
    <w:rsid w:val="00D645BE"/>
    <w:rsid w:val="00DA70BF"/>
    <w:rsid w:val="00DB2927"/>
    <w:rsid w:val="00DF1DA9"/>
    <w:rsid w:val="00DF6EC8"/>
    <w:rsid w:val="00E1025D"/>
    <w:rsid w:val="00E128EF"/>
    <w:rsid w:val="00E503FF"/>
    <w:rsid w:val="00E70811"/>
    <w:rsid w:val="00E8458E"/>
    <w:rsid w:val="00E90475"/>
    <w:rsid w:val="00E939B0"/>
    <w:rsid w:val="00EA38EE"/>
    <w:rsid w:val="00EA6F2F"/>
    <w:rsid w:val="00EB525F"/>
    <w:rsid w:val="00EE04FC"/>
    <w:rsid w:val="00EF1044"/>
    <w:rsid w:val="00F07942"/>
    <w:rsid w:val="00F07BD6"/>
    <w:rsid w:val="00F14A5B"/>
    <w:rsid w:val="00F244B3"/>
    <w:rsid w:val="00F253F5"/>
    <w:rsid w:val="00F27517"/>
    <w:rsid w:val="00F32B0D"/>
    <w:rsid w:val="00F470F8"/>
    <w:rsid w:val="00F85A5F"/>
    <w:rsid w:val="00F97AC1"/>
    <w:rsid w:val="00FA74EA"/>
    <w:rsid w:val="00FE2EE7"/>
    <w:rsid w:val="00FE5CED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8B5D"/>
  <w15:docId w15:val="{BEBB68DB-BCF0-4C66-9014-3B9C03DD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E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D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353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150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12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4E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title1">
    <w:name w:val="Subtitle1"/>
    <w:basedOn w:val="DefaultParagraphFont"/>
    <w:rsid w:val="00373ADE"/>
  </w:style>
  <w:style w:type="character" w:customStyle="1" w:styleId="titledefault">
    <w:name w:val="title_default"/>
    <w:basedOn w:val="DefaultParagraphFont"/>
    <w:rsid w:val="0040622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7FE"/>
    <w:rPr>
      <w:color w:val="605E5C"/>
      <w:shd w:val="clear" w:color="auto" w:fill="E1DFDD"/>
    </w:rPr>
  </w:style>
  <w:style w:type="character" w:customStyle="1" w:styleId="Subtitle2">
    <w:name w:val="Subtitle2"/>
    <w:basedOn w:val="DefaultParagraphFont"/>
    <w:rsid w:val="00373024"/>
  </w:style>
  <w:style w:type="character" w:styleId="CommentReference">
    <w:name w:val="annotation reference"/>
    <w:basedOn w:val="DefaultParagraphFont"/>
    <w:uiPriority w:val="99"/>
    <w:semiHidden/>
    <w:unhideWhenUsed/>
    <w:rsid w:val="00A6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24"/>
    <w:rPr>
      <w:rFonts w:ascii="Tahoma" w:hAnsi="Tahoma" w:cs="Tahoma"/>
      <w:sz w:val="16"/>
      <w:szCs w:val="16"/>
    </w:rPr>
  </w:style>
  <w:style w:type="character" w:customStyle="1" w:styleId="Subtitle3">
    <w:name w:val="Subtitle3"/>
    <w:basedOn w:val="DefaultParagraphFont"/>
    <w:rsid w:val="005E3653"/>
  </w:style>
  <w:style w:type="paragraph" w:styleId="Revision">
    <w:name w:val="Revision"/>
    <w:hidden/>
    <w:uiPriority w:val="99"/>
    <w:semiHidden/>
    <w:rsid w:val="00E90475"/>
  </w:style>
  <w:style w:type="table" w:customStyle="1" w:styleId="ListTable3-Accent11">
    <w:name w:val="List Table 3 - Accent 11"/>
    <w:basedOn w:val="TableNormal"/>
    <w:uiPriority w:val="48"/>
    <w:rsid w:val="0014034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14034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76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6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74D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7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8629665/" TargetMode="External"/><Relationship Id="rId13" Type="http://schemas.openxmlformats.org/officeDocument/2006/relationships/hyperlink" Target="https://pubmed.ncbi.nlm.nih.gov/3126178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0552833/" TargetMode="External"/><Relationship Id="rId12" Type="http://schemas.openxmlformats.org/officeDocument/2006/relationships/hyperlink" Target="https://pubmed.ncbi.nlm.nih.gov/2702891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crabstracts.org/abstract/safety-and-efficacy-of-tofacitinib-vs-tnf-inhibitors-in-ra-patients-aged-50-years-or-older-with-one-or-more-cardiovascular-risks-results-from-a-phase-3b-4-randomized-safety-tria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23294500/" TargetMode="External"/><Relationship Id="rId11" Type="http://schemas.openxmlformats.org/officeDocument/2006/relationships/hyperlink" Target="https://pubmed.ncbi.nlm.nih.gov/29908670/" TargetMode="External"/><Relationship Id="rId5" Type="http://schemas.openxmlformats.org/officeDocument/2006/relationships/hyperlink" Target="https://acrabstracts.org/abstract/long-term-safety-profile-of-upadacitinib-in-patients-with-rheumatoid-arthritis-psoriatic-arthritis-or-ankylosing-spondylitis/" TargetMode="External"/><Relationship Id="rId15" Type="http://schemas.openxmlformats.org/officeDocument/2006/relationships/hyperlink" Target="https://pubmed.ncbi.nlm.nih.gov/20215140/" TargetMode="External"/><Relationship Id="rId10" Type="http://schemas.openxmlformats.org/officeDocument/2006/relationships/hyperlink" Target="https://pubmed.ncbi.nlm.nih.gov/344501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4101387/" TargetMode="External"/><Relationship Id="rId14" Type="http://schemas.openxmlformats.org/officeDocument/2006/relationships/hyperlink" Target="https://pubmed.ncbi.nlm.nih.gov/330532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8A0A-8880-49B8-9456-7AF55D56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longo</dc:creator>
  <cp:lastModifiedBy>Marissa Mays-Verman</cp:lastModifiedBy>
  <cp:revision>2</cp:revision>
  <dcterms:created xsi:type="dcterms:W3CDTF">2022-01-18T20:42:00Z</dcterms:created>
  <dcterms:modified xsi:type="dcterms:W3CDTF">2022-01-18T20:42:00Z</dcterms:modified>
</cp:coreProperties>
</file>