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0592" w14:textId="14664C59" w:rsidR="00C24415" w:rsidRPr="00AC26F6" w:rsidRDefault="005A0F24" w:rsidP="00A37AE5">
      <w:pPr>
        <w:pStyle w:val="Heading3"/>
        <w:ind w:left="-270"/>
        <w:rPr>
          <w:rFonts w:asciiTheme="minorHAnsi" w:hAnsiTheme="minorHAnsi" w:cstheme="minorHAnsi"/>
          <w:sz w:val="20"/>
        </w:rPr>
      </w:pPr>
      <w:r w:rsidRPr="00AC26F6">
        <w:rPr>
          <w:rFonts w:asciiTheme="minorHAnsi" w:hAnsiTheme="minorHAnsi" w:cstheme="minorHAnsi"/>
          <w:sz w:val="20"/>
        </w:rPr>
        <w:t xml:space="preserve">Live </w:t>
      </w:r>
      <w:r w:rsidR="00C24415" w:rsidRPr="00AC26F6">
        <w:rPr>
          <w:rFonts w:asciiTheme="minorHAnsi" w:hAnsiTheme="minorHAnsi" w:cstheme="minorHAnsi"/>
          <w:sz w:val="20"/>
        </w:rPr>
        <w:t>Learner Notification</w:t>
      </w:r>
    </w:p>
    <w:p w14:paraId="1AEC8D01" w14:textId="77777777" w:rsidR="00680919" w:rsidRPr="00AC26F6" w:rsidRDefault="00680919">
      <w:pPr>
        <w:pStyle w:val="Heading3"/>
        <w:rPr>
          <w:rFonts w:asciiTheme="minorHAnsi" w:hAnsiTheme="minorHAnsi" w:cstheme="minorHAnsi"/>
          <w:color w:val="FF0000"/>
          <w:sz w:val="20"/>
        </w:rPr>
      </w:pPr>
    </w:p>
    <w:p w14:paraId="7FEA2677" w14:textId="7FC3B57A" w:rsidR="00680919" w:rsidRPr="00AC26F6" w:rsidRDefault="00295183" w:rsidP="00A37AE5">
      <w:pPr>
        <w:pStyle w:val="Heading4"/>
        <w:ind w:left="-270"/>
        <w:rPr>
          <w:rFonts w:asciiTheme="minorHAnsi" w:hAnsiTheme="minorHAnsi" w:cstheme="minorHAnsi"/>
          <w:b/>
          <w:bCs/>
          <w:color w:val="000000" w:themeColor="text1"/>
          <w:sz w:val="20"/>
        </w:rPr>
      </w:pPr>
      <w:r w:rsidRPr="00AC26F6">
        <w:rPr>
          <w:rFonts w:asciiTheme="minorHAnsi" w:hAnsiTheme="minorHAnsi" w:cstheme="minorHAnsi"/>
          <w:b/>
          <w:bCs/>
          <w:color w:val="000000" w:themeColor="text1"/>
          <w:sz w:val="20"/>
        </w:rPr>
        <w:t>Med Learning Group</w:t>
      </w:r>
      <w:r w:rsidR="0026639F" w:rsidRPr="00AC26F6">
        <w:rPr>
          <w:rFonts w:asciiTheme="minorHAnsi" w:hAnsiTheme="minorHAnsi" w:cstheme="minorHAnsi"/>
          <w:b/>
          <w:bCs/>
          <w:color w:val="000000" w:themeColor="text1"/>
          <w:sz w:val="20"/>
        </w:rPr>
        <w:br/>
      </w:r>
      <w:r w:rsidR="004B47DD" w:rsidRPr="004B47DD">
        <w:rPr>
          <w:rFonts w:asciiTheme="minorHAnsi" w:hAnsiTheme="minorHAnsi" w:cstheme="minorHAnsi"/>
          <w:b/>
          <w:bCs/>
          <w:color w:val="000000" w:themeColor="text1"/>
          <w:sz w:val="20"/>
        </w:rPr>
        <w:t>IC-ONC</w:t>
      </w:r>
      <w:r w:rsidR="004B710E">
        <w:rPr>
          <w:rFonts w:asciiTheme="minorHAnsi" w:hAnsiTheme="minorHAnsi" w:cstheme="minorHAnsi"/>
          <w:b/>
          <w:bCs/>
          <w:color w:val="000000" w:themeColor="text1"/>
          <w:sz w:val="20"/>
        </w:rPr>
        <w:t xml:space="preserve"> -</w:t>
      </w:r>
      <w:r w:rsidR="004B47DD" w:rsidRPr="004B47DD">
        <w:rPr>
          <w:rFonts w:asciiTheme="minorHAnsi" w:hAnsiTheme="minorHAnsi" w:cstheme="minorHAnsi"/>
          <w:b/>
          <w:bCs/>
          <w:color w:val="000000" w:themeColor="text1"/>
          <w:sz w:val="20"/>
        </w:rPr>
        <w:t xml:space="preserve"> Combination Treatment Options, Biomarkers and Immune-related Adverse Event Occurrence and Management During the COVID-19 Pandemic</w:t>
      </w:r>
      <w:r w:rsidR="004B710E">
        <w:rPr>
          <w:rFonts w:asciiTheme="minorHAnsi" w:hAnsiTheme="minorHAnsi" w:cstheme="minorHAnsi"/>
          <w:b/>
          <w:bCs/>
          <w:color w:val="000000" w:themeColor="text1"/>
          <w:sz w:val="20"/>
        </w:rPr>
        <w:t>,</w:t>
      </w:r>
      <w:r w:rsidR="004B47DD">
        <w:rPr>
          <w:rFonts w:asciiTheme="minorHAnsi" w:hAnsiTheme="minorHAnsi" w:cstheme="minorHAnsi"/>
          <w:b/>
          <w:bCs/>
          <w:color w:val="000000" w:themeColor="text1"/>
          <w:sz w:val="20"/>
        </w:rPr>
        <w:t xml:space="preserve"> Track </w:t>
      </w:r>
      <w:r w:rsidR="00DB54BC" w:rsidRPr="00DB54BC">
        <w:rPr>
          <w:rFonts w:asciiTheme="minorHAnsi" w:hAnsiTheme="minorHAnsi" w:cstheme="minorHAnsi"/>
          <w:b/>
          <w:bCs/>
          <w:color w:val="000000" w:themeColor="text1"/>
          <w:sz w:val="20"/>
        </w:rPr>
        <w:t>1: Advanced Melanoma</w:t>
      </w:r>
    </w:p>
    <w:p w14:paraId="0F1F6C65" w14:textId="736100E0" w:rsidR="00507903" w:rsidRPr="00AC26F6" w:rsidRDefault="004B47DD" w:rsidP="00CA7C2A">
      <w:pPr>
        <w:ind w:left="-270"/>
        <w:rPr>
          <w:rFonts w:asciiTheme="minorHAnsi" w:hAnsiTheme="minorHAnsi" w:cstheme="minorHAnsi"/>
          <w:b/>
          <w:bCs/>
          <w:noProof/>
          <w:color w:val="000000" w:themeColor="text1"/>
        </w:rPr>
      </w:pPr>
      <w:r>
        <w:rPr>
          <w:rFonts w:asciiTheme="minorHAnsi" w:hAnsiTheme="minorHAnsi" w:cstheme="minorHAnsi"/>
          <w:b/>
          <w:bCs/>
          <w:noProof/>
          <w:color w:val="000000" w:themeColor="text1"/>
        </w:rPr>
        <w:t xml:space="preserve">June </w:t>
      </w:r>
      <w:r w:rsidR="00E301E0">
        <w:rPr>
          <w:rFonts w:asciiTheme="minorHAnsi" w:hAnsiTheme="minorHAnsi" w:cstheme="minorHAnsi"/>
          <w:b/>
          <w:bCs/>
          <w:noProof/>
          <w:color w:val="000000" w:themeColor="text1"/>
        </w:rPr>
        <w:t>1</w:t>
      </w:r>
      <w:r w:rsidR="00DB54BC">
        <w:rPr>
          <w:rFonts w:asciiTheme="minorHAnsi" w:hAnsiTheme="minorHAnsi" w:cstheme="minorHAnsi"/>
          <w:b/>
          <w:bCs/>
          <w:noProof/>
          <w:color w:val="000000" w:themeColor="text1"/>
        </w:rPr>
        <w:t>7</w:t>
      </w:r>
      <w:r w:rsidR="005A0F24" w:rsidRPr="00AC26F6">
        <w:rPr>
          <w:rFonts w:asciiTheme="minorHAnsi" w:hAnsiTheme="minorHAnsi" w:cstheme="minorHAnsi"/>
          <w:b/>
          <w:bCs/>
          <w:noProof/>
          <w:color w:val="000000" w:themeColor="text1"/>
        </w:rPr>
        <w:t>, 2021</w:t>
      </w:r>
      <w:r w:rsidR="00CA7C2A" w:rsidRPr="00AC26F6">
        <w:rPr>
          <w:rFonts w:asciiTheme="minorHAnsi" w:hAnsiTheme="minorHAnsi" w:cstheme="minorHAnsi"/>
          <w:b/>
          <w:bCs/>
          <w:noProof/>
          <w:color w:val="000000" w:themeColor="text1"/>
        </w:rPr>
        <w:t xml:space="preserve"> </w:t>
      </w:r>
    </w:p>
    <w:p w14:paraId="72FE9BE6" w14:textId="25ECF929" w:rsidR="00680919" w:rsidRPr="00AC26F6" w:rsidRDefault="00295183" w:rsidP="00CA7C2A">
      <w:pPr>
        <w:ind w:left="-270"/>
        <w:rPr>
          <w:rFonts w:asciiTheme="minorHAnsi" w:hAnsiTheme="minorHAnsi" w:cstheme="minorHAnsi"/>
          <w:b/>
          <w:bCs/>
          <w:noProof/>
          <w:color w:val="000000" w:themeColor="text1"/>
        </w:rPr>
      </w:pPr>
      <w:r w:rsidRPr="00AC26F6">
        <w:rPr>
          <w:rFonts w:asciiTheme="minorHAnsi" w:hAnsiTheme="minorHAnsi" w:cstheme="minorHAnsi"/>
          <w:b/>
          <w:bCs/>
          <w:color w:val="000000" w:themeColor="text1"/>
        </w:rPr>
        <w:t>Online</w:t>
      </w:r>
      <w:r w:rsidR="00F34D96" w:rsidRPr="00AC26F6">
        <w:rPr>
          <w:rFonts w:asciiTheme="minorHAnsi" w:hAnsiTheme="minorHAnsi" w:cstheme="minorHAnsi"/>
          <w:b/>
          <w:bCs/>
          <w:color w:val="000000" w:themeColor="text1"/>
        </w:rPr>
        <w:br/>
      </w:r>
      <w:r w:rsidR="00F34D96" w:rsidRPr="00AC26F6">
        <w:rPr>
          <w:rFonts w:asciiTheme="minorHAnsi" w:hAnsiTheme="minorHAnsi" w:cstheme="minorHAnsi"/>
          <w:b/>
          <w:noProof/>
          <w:color w:val="000000" w:themeColor="text1"/>
          <w:u w:val="single"/>
        </w:rPr>
        <w:br/>
      </w:r>
      <w:r w:rsidR="00680919" w:rsidRPr="00AC26F6">
        <w:rPr>
          <w:rFonts w:asciiTheme="minorHAnsi" w:hAnsiTheme="minorHAnsi" w:cstheme="minorHAnsi"/>
          <w:b/>
          <w:noProof/>
          <w:color w:val="000000" w:themeColor="text1"/>
          <w:u w:val="single"/>
        </w:rPr>
        <w:t>Acknowledgement of Financial Commercial Support</w:t>
      </w:r>
    </w:p>
    <w:p w14:paraId="2CAFC389" w14:textId="77777777" w:rsidR="00680919" w:rsidRPr="00AC26F6" w:rsidRDefault="00680919" w:rsidP="00680919">
      <w:pPr>
        <w:rPr>
          <w:rFonts w:asciiTheme="minorHAnsi" w:hAnsiTheme="minorHAnsi" w:cstheme="minorHAnsi"/>
          <w:color w:val="000000" w:themeColor="text1"/>
          <w:u w:val="single"/>
        </w:rPr>
        <w:sectPr w:rsidR="00680919" w:rsidRPr="00AC26F6" w:rsidSect="00680919">
          <w:type w:val="continuous"/>
          <w:pgSz w:w="12240" w:h="15840" w:code="1"/>
          <w:pgMar w:top="720" w:right="720" w:bottom="720" w:left="1008" w:header="720" w:footer="720" w:gutter="0"/>
          <w:cols w:space="720"/>
        </w:sectPr>
      </w:pPr>
    </w:p>
    <w:p w14:paraId="75F0BFCE" w14:textId="228128F5" w:rsidR="00295183" w:rsidRPr="00AC26F6" w:rsidRDefault="004B710E" w:rsidP="00B47123">
      <w:pPr>
        <w:rPr>
          <w:rFonts w:asciiTheme="minorHAnsi" w:hAnsiTheme="minorHAnsi" w:cstheme="minorHAnsi"/>
          <w:color w:val="000000" w:themeColor="text1"/>
        </w:rPr>
      </w:pPr>
      <w:r w:rsidRPr="004B710E">
        <w:rPr>
          <w:rFonts w:asciiTheme="minorHAnsi" w:hAnsiTheme="minorHAnsi" w:cstheme="minorHAnsi"/>
          <w:color w:val="000000" w:themeColor="text1"/>
        </w:rPr>
        <w:t>Bristol Myers Squibb</w:t>
      </w:r>
      <w:r w:rsidR="005A0F24" w:rsidRPr="00AC26F6">
        <w:rPr>
          <w:rFonts w:asciiTheme="minorHAnsi" w:hAnsiTheme="minorHAnsi" w:cstheme="minorHAnsi"/>
          <w:color w:val="000000" w:themeColor="text1"/>
        </w:rPr>
        <w:br/>
      </w:r>
    </w:p>
    <w:p w14:paraId="210F33F5" w14:textId="2FFB3274" w:rsidR="00B47123" w:rsidRPr="00AC26F6" w:rsidRDefault="00B47123" w:rsidP="00B47123">
      <w:pPr>
        <w:rPr>
          <w:rFonts w:asciiTheme="minorHAnsi" w:hAnsiTheme="minorHAnsi" w:cstheme="minorHAnsi"/>
          <w:b/>
          <w:noProof/>
          <w:color w:val="000000" w:themeColor="text1"/>
        </w:rPr>
      </w:pPr>
      <w:r w:rsidRPr="00AC26F6">
        <w:rPr>
          <w:rFonts w:asciiTheme="minorHAnsi" w:hAnsiTheme="minorHAnsi" w:cstheme="minorHAnsi"/>
          <w:b/>
          <w:noProof/>
          <w:color w:val="000000" w:themeColor="text1"/>
          <w:u w:val="single"/>
        </w:rPr>
        <w:t>Acknowledgement of In-Kind Commercial Support</w:t>
      </w:r>
      <w:r w:rsidRPr="00AC26F6">
        <w:rPr>
          <w:rFonts w:asciiTheme="minorHAnsi" w:hAnsiTheme="minorHAnsi" w:cstheme="minorHAnsi"/>
          <w:b/>
          <w:noProof/>
          <w:color w:val="000000" w:themeColor="text1"/>
        </w:rPr>
        <w:t xml:space="preserve"> </w:t>
      </w:r>
    </w:p>
    <w:p w14:paraId="5F490569" w14:textId="77777777" w:rsidR="00B47123" w:rsidRPr="00AC26F6" w:rsidRDefault="00B47123" w:rsidP="00B47123">
      <w:pPr>
        <w:rPr>
          <w:rFonts w:asciiTheme="minorHAnsi" w:hAnsiTheme="minorHAnsi" w:cstheme="minorHAnsi"/>
          <w:color w:val="000000" w:themeColor="text1"/>
        </w:rPr>
      </w:pPr>
      <w:r w:rsidRPr="00AC26F6">
        <w:rPr>
          <w:rFonts w:asciiTheme="minorHAnsi" w:hAnsiTheme="minorHAnsi" w:cstheme="minorHAnsi"/>
          <w:color w:val="000000" w:themeColor="text1"/>
        </w:rPr>
        <w:t>No in-kind commercial support was received for this educational activity.</w:t>
      </w:r>
    </w:p>
    <w:p w14:paraId="68EE60F0" w14:textId="77777777" w:rsidR="00680919" w:rsidRPr="00AC26F6" w:rsidRDefault="00680919" w:rsidP="00680919">
      <w:pPr>
        <w:rPr>
          <w:rFonts w:asciiTheme="minorHAnsi" w:hAnsiTheme="minorHAnsi" w:cstheme="minorHAnsi"/>
          <w:noProof/>
          <w:color w:val="000000" w:themeColor="text1"/>
        </w:rPr>
      </w:pPr>
    </w:p>
    <w:p w14:paraId="1C09B945" w14:textId="77777777" w:rsidR="00621DD1" w:rsidRPr="00AC26F6" w:rsidRDefault="00621DD1" w:rsidP="00621DD1">
      <w:pPr>
        <w:rPr>
          <w:rFonts w:asciiTheme="minorHAnsi" w:eastAsia="MS Mincho" w:hAnsiTheme="minorHAnsi" w:cstheme="minorHAnsi"/>
          <w:color w:val="000000" w:themeColor="text1"/>
          <w:u w:val="single"/>
        </w:rPr>
      </w:pPr>
      <w:r w:rsidRPr="00AC26F6">
        <w:rPr>
          <w:rFonts w:asciiTheme="minorHAnsi" w:eastAsia="MS Mincho" w:hAnsiTheme="minorHAnsi" w:cstheme="minorHAnsi"/>
          <w:b/>
          <w:bCs/>
          <w:color w:val="000000" w:themeColor="text1"/>
          <w:u w:val="single"/>
        </w:rPr>
        <w:t>Satisfactory Completion</w:t>
      </w:r>
      <w:r w:rsidRPr="00AC26F6">
        <w:rPr>
          <w:rFonts w:asciiTheme="minorHAnsi" w:eastAsia="MS Mincho" w:hAnsiTheme="minorHAnsi" w:cstheme="minorHAnsi"/>
          <w:color w:val="000000" w:themeColor="text1"/>
          <w:u w:val="single"/>
        </w:rPr>
        <w:t xml:space="preserve">  </w:t>
      </w:r>
    </w:p>
    <w:p w14:paraId="3C155CFD" w14:textId="041F044A" w:rsidR="00621DD1" w:rsidRPr="00AC26F6" w:rsidRDefault="005A0F24" w:rsidP="00621DD1">
      <w:pPr>
        <w:rPr>
          <w:rFonts w:asciiTheme="minorHAnsi" w:hAnsiTheme="minorHAnsi" w:cstheme="minorHAnsi"/>
        </w:rPr>
      </w:pPr>
      <w:r w:rsidRPr="00AC26F6">
        <w:rPr>
          <w:rFonts w:asciiTheme="minorHAnsi" w:hAnsiTheme="minorHAnsi" w:cstheme="minorHAnsi"/>
        </w:rPr>
        <w:t xml:space="preserve">Learners must complete an evaluation form to receive a </w:t>
      </w:r>
      <w:r w:rsidRPr="00AC26F6">
        <w:rPr>
          <w:rFonts w:asciiTheme="minorHAnsi" w:hAnsiTheme="minorHAnsi" w:cstheme="minorHAnsi"/>
          <w:color w:val="000000" w:themeColor="text1"/>
        </w:rPr>
        <w:t xml:space="preserve">certificate of completion. You must attend the entire webinar as partial credit is not available. If you are seeking continuing education credit for a specialty not listed below, it is your responsibility to contact your licensing/certification board to determine course eligibility for </w:t>
      </w:r>
      <w:r w:rsidRPr="00AC26F6">
        <w:rPr>
          <w:rFonts w:asciiTheme="minorHAnsi" w:hAnsiTheme="minorHAnsi" w:cstheme="minorHAnsi"/>
        </w:rPr>
        <w:t>your licensing/certification requirement</w:t>
      </w:r>
      <w:r w:rsidR="00621DD1" w:rsidRPr="00AC26F6">
        <w:rPr>
          <w:rFonts w:asciiTheme="minorHAnsi" w:hAnsiTheme="minorHAnsi" w:cstheme="minorHAnsi"/>
        </w:rPr>
        <w:t xml:space="preserve">.   </w:t>
      </w:r>
    </w:p>
    <w:p w14:paraId="1A9D3658" w14:textId="77777777" w:rsidR="00680919" w:rsidRPr="00AC26F6" w:rsidRDefault="00680919" w:rsidP="00680919">
      <w:pPr>
        <w:rPr>
          <w:rFonts w:asciiTheme="minorHAnsi" w:hAnsiTheme="minorHAnsi" w:cstheme="minorHAnsi"/>
          <w:b/>
          <w:noProof/>
          <w:color w:val="0070C0"/>
        </w:rPr>
      </w:pPr>
    </w:p>
    <w:p w14:paraId="5E047B0E"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b/>
          <w:bCs/>
          <w:color w:val="000000"/>
          <w:u w:val="single"/>
        </w:rPr>
        <w:t>Accreditation Statement</w:t>
      </w:r>
    </w:p>
    <w:p w14:paraId="6CF1AB37" w14:textId="62FCF136" w:rsidR="00295183" w:rsidRPr="00AC26F6" w:rsidRDefault="00295183" w:rsidP="00295183">
      <w:pPr>
        <w:ind w:left="2160"/>
        <w:rPr>
          <w:rFonts w:asciiTheme="minorHAnsi" w:hAnsiTheme="minorHAnsi" w:cstheme="minorHAnsi"/>
          <w:color w:val="000000"/>
        </w:rPr>
      </w:pPr>
      <w:r w:rsidRPr="00AC26F6">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CBE9DA1" wp14:editId="4D1394F3">
                <wp:simplePos x="0" y="0"/>
                <wp:positionH relativeFrom="column">
                  <wp:posOffset>20320</wp:posOffset>
                </wp:positionH>
                <wp:positionV relativeFrom="paragraph">
                  <wp:posOffset>83185</wp:posOffset>
                </wp:positionV>
                <wp:extent cx="1003300"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3300" cy="698500"/>
                        </a:xfrm>
                        <a:prstGeom prst="rect">
                          <a:avLst/>
                        </a:prstGeom>
                        <a:solidFill>
                          <a:schemeClr val="lt1"/>
                        </a:solidFill>
                        <a:ln w="6350">
                          <a:noFill/>
                        </a:ln>
                      </wps:spPr>
                      <wps:txb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E9DA1" id="_x0000_t202" coordsize="21600,21600" o:spt="202" path="m,l,21600r21600,l21600,xe">
                <v:stroke joinstyle="miter"/>
                <v:path gradientshapeok="t" o:connecttype="rect"/>
              </v:shapetype>
              <v:shape id="Text Box 4" o:spid="_x0000_s1026" type="#_x0000_t202" style="position:absolute;left:0;text-align:left;margin-left:1.6pt;margin-top:6.55pt;width:79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" fillcolor="white [3201]" stroked="f" strokeweight=".5pt">
                <v:textbo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v:textbox>
              </v:shape>
            </w:pict>
          </mc:Fallback>
        </mc:AlternateContent>
      </w:r>
      <w:r w:rsidRPr="00AC26F6">
        <w:rPr>
          <w:rFonts w:asciiTheme="minorHAnsi" w:hAnsiTheme="minorHAnsi" w:cstheme="minorHAnsi"/>
          <w:color w:val="000000"/>
        </w:rPr>
        <w:t> </w:t>
      </w:r>
    </w:p>
    <w:p w14:paraId="0E4242BD" w14:textId="4D8F94CE" w:rsidR="00295183" w:rsidRPr="00AC26F6" w:rsidRDefault="00295183" w:rsidP="00295183">
      <w:pPr>
        <w:ind w:left="1620"/>
        <w:rPr>
          <w:rFonts w:asciiTheme="minorHAnsi" w:hAnsiTheme="minorHAnsi" w:cstheme="minorHAnsi"/>
          <w:color w:val="000000"/>
        </w:rPr>
      </w:pPr>
      <w:r w:rsidRPr="00AC26F6">
        <w:rPr>
          <w:rFonts w:asciiTheme="minorHAnsi" w:hAnsiTheme="minorHAnsi" w:cstheme="minorHAnsi"/>
          <w:color w:val="000000"/>
        </w:rPr>
        <w:t>In support of improving patient care, this activity has been planned and implemented by Amedco LLC and</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8BA261C" w14:textId="037A848C" w:rsidR="00295183" w:rsidRPr="00AC26F6" w:rsidRDefault="00F34D96" w:rsidP="00295183">
      <w:pPr>
        <w:rPr>
          <w:rFonts w:asciiTheme="minorHAnsi" w:hAnsiTheme="minorHAnsi" w:cstheme="minorHAnsi"/>
          <w:color w:val="000000"/>
        </w:rPr>
      </w:pPr>
      <w:r w:rsidRPr="00AC26F6">
        <w:rPr>
          <w:rFonts w:asciiTheme="minorHAnsi" w:hAnsiTheme="minorHAnsi" w:cstheme="minorHAnsi"/>
          <w:b/>
          <w:bCs/>
          <w:color w:val="000000"/>
          <w:u w:val="single"/>
        </w:rPr>
        <w:br/>
      </w:r>
      <w:r w:rsidR="00295183" w:rsidRPr="00AC26F6">
        <w:rPr>
          <w:rFonts w:asciiTheme="minorHAnsi" w:hAnsiTheme="minorHAnsi" w:cstheme="minorHAnsi"/>
          <w:b/>
          <w:bCs/>
          <w:color w:val="000000"/>
          <w:u w:val="single"/>
        </w:rPr>
        <w:t>Pharmacists and Pharmacy Technician</w:t>
      </w:r>
      <w:r w:rsidR="00295183" w:rsidRPr="00AC26F6">
        <w:rPr>
          <w:rStyle w:val="apple-converted-space"/>
          <w:rFonts w:asciiTheme="minorHAnsi" w:hAnsiTheme="minorHAnsi" w:cstheme="minorHAnsi"/>
          <w:b/>
          <w:bCs/>
          <w:color w:val="000000"/>
        </w:rPr>
        <w:t>s</w:t>
      </w:r>
    </w:p>
    <w:p w14:paraId="485501B9"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color w:val="000000"/>
        </w:rPr>
        <w:t>Amedco LLC designates this activity for a maximum of</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1.0</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knowledge-based CPE contact hours.</w:t>
      </w:r>
    </w:p>
    <w:p w14:paraId="4A6C2A48" w14:textId="7762CB98" w:rsidR="00295183" w:rsidRPr="00AC26F6" w:rsidRDefault="00295183" w:rsidP="00CE0A8E">
      <w:pPr>
        <w:shd w:val="clear" w:color="auto" w:fill="FFFFFF"/>
        <w:rPr>
          <w:rFonts w:asciiTheme="minorHAnsi" w:hAnsiTheme="minorHAnsi" w:cstheme="minorHAnsi"/>
          <w:b/>
          <w:color w:val="FF0000"/>
        </w:rPr>
      </w:pPr>
      <w:r w:rsidRPr="00AC26F6">
        <w:rPr>
          <w:rFonts w:asciiTheme="minorHAnsi" w:hAnsiTheme="minorHAnsi" w:cstheme="minorHAnsi"/>
          <w:color w:val="000000"/>
        </w:rPr>
        <w:t xml:space="preserve">UAN(s): </w:t>
      </w:r>
      <w:r w:rsidR="00DB54BC" w:rsidRPr="00DB54BC">
        <w:rPr>
          <w:rFonts w:asciiTheme="minorHAnsi" w:hAnsiTheme="minorHAnsi" w:cstheme="minorHAnsi"/>
          <w:color w:val="000000"/>
        </w:rPr>
        <w:t>JA4008163-9999-21-118-L04-P / JA4008163-9999-21-118-L04-T</w:t>
      </w:r>
      <w:r w:rsidR="004B47DD">
        <w:rPr>
          <w:rFonts w:asciiTheme="minorHAnsi" w:hAnsiTheme="minorHAnsi" w:cstheme="minorHAnsi"/>
          <w:color w:val="000000"/>
        </w:rPr>
        <w:br/>
      </w:r>
      <w:r w:rsidR="004B47DD">
        <w:rPr>
          <w:rFonts w:asciiTheme="minorHAnsi" w:hAnsiTheme="minorHAnsi" w:cstheme="minorHAnsi"/>
          <w:color w:val="000000"/>
          <w:sz w:val="10"/>
          <w:szCs w:val="10"/>
        </w:rPr>
        <w:br/>
      </w:r>
      <w:r w:rsidRPr="00AC26F6">
        <w:rPr>
          <w:rFonts w:asciiTheme="minorHAnsi" w:hAnsiTheme="minorHAnsi" w:cstheme="minorHAnsi"/>
          <w:b/>
          <w:color w:val="FF0000"/>
        </w:rPr>
        <w:t>NOTE: The only official Statement of Credit is the one you pull from CPE Monitor. You must request your certificate within 30 days of your participation in the activity to meet the deadline for submission to CPE Monitor.</w:t>
      </w:r>
    </w:p>
    <w:p w14:paraId="155F27FD" w14:textId="77777777" w:rsidR="0026639F" w:rsidRPr="00AC26F6" w:rsidRDefault="0026639F" w:rsidP="00680919">
      <w:pPr>
        <w:rPr>
          <w:rFonts w:asciiTheme="minorHAnsi" w:hAnsiTheme="minorHAnsi" w:cstheme="minorHAnsi"/>
          <w:bCs/>
        </w:rPr>
      </w:pPr>
    </w:p>
    <w:p w14:paraId="7E8DD93E" w14:textId="77777777" w:rsidR="00D54651" w:rsidRPr="00AC26F6" w:rsidRDefault="00D54651" w:rsidP="00D54651">
      <w:pPr>
        <w:pStyle w:val="Heading6"/>
        <w:rPr>
          <w:rFonts w:asciiTheme="minorHAnsi" w:hAnsiTheme="minorHAnsi" w:cstheme="minorHAnsi"/>
          <w:color w:val="000000" w:themeColor="text1"/>
          <w:sz w:val="20"/>
          <w:u w:val="single"/>
        </w:rPr>
      </w:pPr>
      <w:r w:rsidRPr="00AC26F6">
        <w:rPr>
          <w:rFonts w:asciiTheme="minorHAnsi" w:hAnsiTheme="minorHAnsi" w:cstheme="minorHAnsi"/>
          <w:color w:val="000000" w:themeColor="text1"/>
          <w:sz w:val="20"/>
          <w:u w:val="single"/>
        </w:rPr>
        <w:t>Objectives - After Attending This Program You Should Be Able To</w:t>
      </w:r>
    </w:p>
    <w:p w14:paraId="57F756F9" w14:textId="3FD738F0" w:rsidR="00420ED5" w:rsidRPr="00420ED5" w:rsidRDefault="00DB54BC" w:rsidP="005A0F24">
      <w:pPr>
        <w:numPr>
          <w:ilvl w:val="0"/>
          <w:numId w:val="17"/>
        </w:numPr>
        <w:rPr>
          <w:rFonts w:asciiTheme="minorHAnsi" w:hAnsiTheme="minorHAnsi" w:cstheme="minorHAnsi"/>
          <w:noProof/>
          <w:color w:val="000000" w:themeColor="text1"/>
          <w:u w:val="single"/>
        </w:rPr>
      </w:pPr>
      <w:r w:rsidRPr="00DB54BC">
        <w:rPr>
          <w:rFonts w:asciiTheme="minorHAnsi" w:eastAsia="Calibri" w:hAnsiTheme="minorHAnsi" w:cstheme="minorHAnsi"/>
          <w:color w:val="000000" w:themeColor="text1"/>
        </w:rPr>
        <w:t>Review the MOAs and clinical profiles of available and emerging immunotherapies used alone or in combination across lines of therapy for the treatment of melanoma</w:t>
      </w:r>
      <w:r w:rsidR="00420ED5">
        <w:rPr>
          <w:rFonts w:asciiTheme="minorHAnsi" w:eastAsia="Calibri" w:hAnsiTheme="minorHAnsi" w:cstheme="minorHAnsi"/>
          <w:color w:val="000000" w:themeColor="text1"/>
        </w:rPr>
        <w:t>.</w:t>
      </w:r>
    </w:p>
    <w:p w14:paraId="3A2DED33" w14:textId="38F8C7F7" w:rsidR="00CA7C2A" w:rsidRPr="004B47DD" w:rsidRDefault="00DB54BC" w:rsidP="005A0F24">
      <w:pPr>
        <w:numPr>
          <w:ilvl w:val="0"/>
          <w:numId w:val="17"/>
        </w:numPr>
        <w:rPr>
          <w:rFonts w:asciiTheme="minorHAnsi" w:hAnsiTheme="minorHAnsi" w:cstheme="minorHAnsi"/>
          <w:noProof/>
          <w:color w:val="000000" w:themeColor="text1"/>
          <w:u w:val="single"/>
        </w:rPr>
      </w:pPr>
      <w:r w:rsidRPr="00DB54BC">
        <w:rPr>
          <w:rFonts w:asciiTheme="minorHAnsi" w:eastAsia="Calibri" w:hAnsiTheme="minorHAnsi" w:cstheme="minorHAnsi"/>
          <w:color w:val="000000" w:themeColor="text1"/>
        </w:rPr>
        <w:t xml:space="preserve">Summarize strategies for monitoring and managing </w:t>
      </w:r>
      <w:proofErr w:type="spellStart"/>
      <w:r w:rsidRPr="00DB54BC">
        <w:rPr>
          <w:rFonts w:asciiTheme="minorHAnsi" w:eastAsia="Calibri" w:hAnsiTheme="minorHAnsi" w:cstheme="minorHAnsi"/>
          <w:color w:val="000000" w:themeColor="text1"/>
        </w:rPr>
        <w:t>irAEs</w:t>
      </w:r>
      <w:proofErr w:type="spellEnd"/>
      <w:r w:rsidRPr="00DB54BC">
        <w:rPr>
          <w:rFonts w:asciiTheme="minorHAnsi" w:eastAsia="Calibri" w:hAnsiTheme="minorHAnsi" w:cstheme="minorHAnsi"/>
          <w:color w:val="000000" w:themeColor="text1"/>
        </w:rPr>
        <w:t xml:space="preserve"> associated with immunotherapies used alone or in combination across lines of therapy for the treatment of patients with melanoma</w:t>
      </w:r>
      <w:r w:rsidR="00295183" w:rsidRPr="00AC26F6">
        <w:rPr>
          <w:rFonts w:asciiTheme="minorHAnsi" w:eastAsia="Calibri" w:hAnsiTheme="minorHAnsi" w:cstheme="minorHAnsi"/>
          <w:color w:val="000000" w:themeColor="text1"/>
        </w:rPr>
        <w:t>.</w:t>
      </w:r>
    </w:p>
    <w:p w14:paraId="478A3F6E" w14:textId="64679182" w:rsidR="00E301E0" w:rsidRDefault="00DB54BC" w:rsidP="005A0F24">
      <w:pPr>
        <w:numPr>
          <w:ilvl w:val="0"/>
          <w:numId w:val="17"/>
        </w:numPr>
        <w:rPr>
          <w:rFonts w:asciiTheme="minorHAnsi" w:hAnsiTheme="minorHAnsi" w:cstheme="minorHAnsi"/>
          <w:noProof/>
          <w:color w:val="000000" w:themeColor="text1"/>
        </w:rPr>
      </w:pPr>
      <w:r w:rsidRPr="00DB54BC">
        <w:rPr>
          <w:rFonts w:asciiTheme="minorHAnsi" w:hAnsiTheme="minorHAnsi" w:cstheme="minorHAnsi"/>
          <w:noProof/>
          <w:color w:val="000000" w:themeColor="text1"/>
        </w:rPr>
        <w:t>Describe the prognostic and predictive utility of melanoma biomarkers discovered through genomic testing, such as BRAFV600-mutations, that can inform patient-specific treatment decision making in the clinical practice setting</w:t>
      </w:r>
      <w:r w:rsidR="00E301E0">
        <w:rPr>
          <w:rFonts w:asciiTheme="minorHAnsi" w:hAnsiTheme="minorHAnsi" w:cstheme="minorHAnsi"/>
          <w:noProof/>
          <w:color w:val="000000" w:themeColor="text1"/>
        </w:rPr>
        <w:t>.</w:t>
      </w:r>
    </w:p>
    <w:p w14:paraId="0AD95529" w14:textId="5DF8A544" w:rsidR="00E301E0" w:rsidRDefault="00DB54BC" w:rsidP="005A0F24">
      <w:pPr>
        <w:numPr>
          <w:ilvl w:val="0"/>
          <w:numId w:val="17"/>
        </w:numPr>
        <w:rPr>
          <w:rFonts w:asciiTheme="minorHAnsi" w:hAnsiTheme="minorHAnsi" w:cstheme="minorHAnsi"/>
          <w:noProof/>
          <w:color w:val="000000" w:themeColor="text1"/>
        </w:rPr>
      </w:pPr>
      <w:r w:rsidRPr="00DB54BC">
        <w:rPr>
          <w:rFonts w:asciiTheme="minorHAnsi" w:hAnsiTheme="minorHAnsi" w:cstheme="minorHAnsi"/>
          <w:noProof/>
          <w:color w:val="000000" w:themeColor="text1"/>
        </w:rPr>
        <w:t>Discuss current recommendations and emerging evidence regarding the use of immunotherapies for patients with melanoma during the COVID-19 pandemic including the management of irAEs and the utility of telemedicine</w:t>
      </w:r>
      <w:r w:rsidR="00E301E0">
        <w:rPr>
          <w:rFonts w:asciiTheme="minorHAnsi" w:hAnsiTheme="minorHAnsi" w:cstheme="minorHAnsi"/>
          <w:noProof/>
          <w:color w:val="000000" w:themeColor="text1"/>
        </w:rPr>
        <w:t>.</w:t>
      </w:r>
    </w:p>
    <w:p w14:paraId="691C4C23" w14:textId="79A6B215" w:rsidR="004B47DD" w:rsidRDefault="00DB54BC" w:rsidP="005A0F24">
      <w:pPr>
        <w:numPr>
          <w:ilvl w:val="0"/>
          <w:numId w:val="17"/>
        </w:numPr>
        <w:rPr>
          <w:rFonts w:asciiTheme="minorHAnsi" w:hAnsiTheme="minorHAnsi" w:cstheme="minorHAnsi"/>
          <w:noProof/>
          <w:color w:val="000000" w:themeColor="text1"/>
        </w:rPr>
      </w:pPr>
      <w:r w:rsidRPr="00DB54BC">
        <w:rPr>
          <w:rFonts w:asciiTheme="minorHAnsi" w:hAnsiTheme="minorHAnsi" w:cstheme="minorHAnsi"/>
          <w:noProof/>
          <w:color w:val="000000" w:themeColor="text1"/>
        </w:rPr>
        <w:t>Explain patient-centered SDM approaches aimed at optimizing cancer care and survivorship for those with melanoma and the role of emergency care physicians as part of multidisciplinary teams in the diagnosis and management of irAEs associated with immunotherapies used alone or in combination</w:t>
      </w:r>
      <w:r w:rsidR="004B47DD">
        <w:rPr>
          <w:rFonts w:asciiTheme="minorHAnsi" w:hAnsiTheme="minorHAnsi" w:cstheme="minorHAnsi"/>
          <w:noProof/>
          <w:color w:val="000000" w:themeColor="text1"/>
        </w:rPr>
        <w:t>.</w:t>
      </w:r>
    </w:p>
    <w:p w14:paraId="213E4AD0" w14:textId="0EF19845" w:rsidR="00680919" w:rsidRPr="00AC26F6" w:rsidRDefault="00CA7C2A" w:rsidP="00CA7C2A">
      <w:pPr>
        <w:rPr>
          <w:rFonts w:asciiTheme="minorHAnsi" w:hAnsiTheme="minorHAnsi" w:cstheme="minorHAnsi"/>
          <w:b/>
          <w:noProof/>
          <w:color w:val="000000" w:themeColor="text1"/>
          <w:u w:val="single"/>
        </w:rPr>
      </w:pPr>
      <w:r w:rsidRPr="00AC26F6">
        <w:rPr>
          <w:rFonts w:asciiTheme="minorHAnsi" w:eastAsia="Calibri" w:hAnsiTheme="minorHAnsi" w:cstheme="minorHAnsi"/>
          <w:color w:val="000000" w:themeColor="text1"/>
        </w:rPr>
        <w:br/>
      </w:r>
      <w:r w:rsidR="00680919" w:rsidRPr="00AC26F6">
        <w:rPr>
          <w:rFonts w:asciiTheme="minorHAnsi" w:hAnsiTheme="minorHAnsi" w:cstheme="minorHAnsi"/>
          <w:b/>
          <w:noProof/>
          <w:color w:val="000000" w:themeColor="text1"/>
          <w:u w:val="single"/>
        </w:rPr>
        <w:t>Disclosure of Conflict of Interest</w:t>
      </w:r>
    </w:p>
    <w:p w14:paraId="6DFD5AE9" w14:textId="77777777" w:rsidR="004B710E" w:rsidRDefault="00680919" w:rsidP="00680919">
      <w:pPr>
        <w:pStyle w:val="BodyText"/>
        <w:rPr>
          <w:rFonts w:asciiTheme="minorHAnsi" w:hAnsiTheme="minorHAnsi" w:cstheme="minorHAnsi"/>
          <w:sz w:val="20"/>
        </w:rPr>
      </w:pPr>
      <w:r w:rsidRPr="00AC26F6">
        <w:rPr>
          <w:rFonts w:asciiTheme="minorHAnsi" w:hAnsiTheme="minorHAnsi" w:cstheme="minorHAns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AC26F6">
        <w:rPr>
          <w:rFonts w:asciiTheme="minorHAnsi" w:eastAsia="Calibri" w:hAnsiTheme="minorHAnsi" w:cstheme="minorHAnsi"/>
          <w:sz w:val="20"/>
        </w:rPr>
        <w:t>‐</w:t>
      </w:r>
      <w:r w:rsidRPr="00AC26F6">
        <w:rPr>
          <w:rFonts w:asciiTheme="minorHAnsi" w:hAnsiTheme="minorHAnsi" w:cstheme="minorHAnsi"/>
          <w:sz w:val="20"/>
        </w:rPr>
        <w:t>6.2, 6.5)</w:t>
      </w:r>
      <w:r w:rsidR="00CE0A8E" w:rsidRPr="00AC26F6">
        <w:rPr>
          <w:rFonts w:asciiTheme="minorHAnsi" w:hAnsiTheme="minorHAnsi" w:cstheme="minorHAnsi"/>
          <w:sz w:val="20"/>
          <w:lang w:val="en-US"/>
        </w:rPr>
        <w:t xml:space="preserve">. </w:t>
      </w:r>
      <w:r w:rsidRPr="00AC26F6">
        <w:rPr>
          <w:rFonts w:asciiTheme="minorHAnsi" w:hAnsiTheme="minorHAnsi" w:cstheme="minorHAnsi"/>
          <w:sz w:val="20"/>
        </w:rPr>
        <w:t xml:space="preserve"> </w:t>
      </w:r>
    </w:p>
    <w:p w14:paraId="172F6F82" w14:textId="2B957F2D" w:rsidR="00CA7C2A" w:rsidRPr="00AC26F6" w:rsidRDefault="004B710E" w:rsidP="00680919">
      <w:pPr>
        <w:pStyle w:val="BodyText"/>
        <w:rPr>
          <w:rFonts w:asciiTheme="minorHAnsi" w:hAnsiTheme="minorHAnsi" w:cstheme="minorHAnsi"/>
          <w:sz w:val="20"/>
        </w:rPr>
      </w:pPr>
      <w:r>
        <w:rPr>
          <w:rFonts w:asciiTheme="minorHAnsi" w:hAnsiTheme="minorHAnsi" w:cstheme="minorHAnsi"/>
          <w:sz w:val="10"/>
          <w:szCs w:val="10"/>
        </w:rPr>
        <w:br/>
      </w:r>
      <w:r w:rsidR="004C6619" w:rsidRPr="00AC26F6">
        <w:rPr>
          <w:rFonts w:asciiTheme="minorHAnsi" w:hAnsiTheme="minorHAnsi" w:cstheme="minorHAnsi"/>
          <w:color w:val="000000"/>
          <w:sz w:val="20"/>
          <w:lang w:val="en-US"/>
        </w:rPr>
        <w:t>All individuals in a position to control the content of CE are listed below</w:t>
      </w:r>
      <w:r w:rsidR="00CE0A8E" w:rsidRPr="00AC26F6">
        <w:rPr>
          <w:rFonts w:asciiTheme="minorHAnsi" w:hAnsiTheme="minorHAnsi" w:cstheme="minorHAnsi"/>
          <w:color w:val="000000"/>
          <w:sz w:val="20"/>
          <w:lang w:val="en-US"/>
        </w:rPr>
        <w:t>:</w:t>
      </w:r>
      <w:r w:rsidR="004C6619" w:rsidRPr="00AC26F6">
        <w:rPr>
          <w:rFonts w:asciiTheme="minorHAnsi" w:hAnsiTheme="minorHAnsi" w:cstheme="minorHAnsi"/>
          <w:color w:val="000000"/>
          <w:sz w:val="20"/>
          <w:lang w:val="en-US"/>
        </w:rPr>
        <w:t xml:space="preserve"> </w:t>
      </w:r>
    </w:p>
    <w:tbl>
      <w:tblPr>
        <w:tblW w:w="10620" w:type="dxa"/>
        <w:tblInd w:w="-5" w:type="dxa"/>
        <w:tblLook w:val="04A0" w:firstRow="1" w:lastRow="0" w:firstColumn="1" w:lastColumn="0" w:noHBand="0" w:noVBand="1"/>
      </w:tblPr>
      <w:tblGrid>
        <w:gridCol w:w="1890"/>
        <w:gridCol w:w="8730"/>
      </w:tblGrid>
      <w:tr w:rsidR="007C1567" w:rsidRPr="00AC26F6" w14:paraId="5D98500A" w14:textId="77777777" w:rsidTr="00F15A19">
        <w:trPr>
          <w:trHeight w:val="224"/>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34ADF" w14:textId="77777777" w:rsidR="007C1567" w:rsidRPr="00AC26F6" w:rsidRDefault="007C1567" w:rsidP="00F15A19">
            <w:pPr>
              <w:jc w:val="center"/>
              <w:rPr>
                <w:rFonts w:asciiTheme="minorHAnsi" w:hAnsiTheme="minorHAnsi" w:cstheme="minorHAnsi"/>
                <w:b/>
                <w:bCs/>
              </w:rPr>
            </w:pPr>
            <w:r w:rsidRPr="00AC26F6">
              <w:rPr>
                <w:rFonts w:asciiTheme="minorHAnsi" w:hAnsiTheme="minorHAnsi" w:cstheme="minorHAnsi"/>
                <w:b/>
                <w:bCs/>
              </w:rPr>
              <w:t>Name</w:t>
            </w:r>
          </w:p>
        </w:tc>
        <w:tc>
          <w:tcPr>
            <w:tcW w:w="8730" w:type="dxa"/>
            <w:tcBorders>
              <w:top w:val="single" w:sz="4" w:space="0" w:color="auto"/>
              <w:left w:val="nil"/>
              <w:bottom w:val="single" w:sz="4" w:space="0" w:color="auto"/>
              <w:right w:val="single" w:sz="4" w:space="0" w:color="auto"/>
            </w:tcBorders>
            <w:shd w:val="clear" w:color="auto" w:fill="auto"/>
            <w:vAlign w:val="bottom"/>
          </w:tcPr>
          <w:p w14:paraId="071C23DB" w14:textId="77777777" w:rsidR="007C1567" w:rsidRPr="00AC26F6" w:rsidRDefault="007C1567" w:rsidP="00F15A19">
            <w:pPr>
              <w:jc w:val="center"/>
              <w:rPr>
                <w:rFonts w:asciiTheme="minorHAnsi" w:hAnsiTheme="minorHAnsi" w:cstheme="minorHAnsi"/>
                <w:b/>
                <w:bCs/>
                <w:color w:val="000000"/>
              </w:rPr>
            </w:pPr>
            <w:r w:rsidRPr="00AC26F6">
              <w:rPr>
                <w:rFonts w:asciiTheme="minorHAnsi" w:hAnsiTheme="minorHAnsi" w:cstheme="minorHAnsi"/>
                <w:b/>
                <w:bCs/>
                <w:color w:val="000000"/>
              </w:rPr>
              <w:t>Relationship: Commercial Interest</w:t>
            </w:r>
          </w:p>
        </w:tc>
      </w:tr>
      <w:tr w:rsidR="007C1567" w:rsidRPr="00AC26F6" w14:paraId="3BCF5E1B"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11259092"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 xml:space="preserve">Matthew </w:t>
            </w:r>
            <w:proofErr w:type="spellStart"/>
            <w:r w:rsidRPr="00AC26F6">
              <w:rPr>
                <w:rFonts w:asciiTheme="minorHAnsi" w:hAnsiTheme="minorHAnsi" w:cstheme="minorHAnsi"/>
                <w:color w:val="000000"/>
              </w:rPr>
              <w:t>Frese</w:t>
            </w:r>
            <w:proofErr w:type="spellEnd"/>
          </w:p>
        </w:tc>
        <w:tc>
          <w:tcPr>
            <w:tcW w:w="8730" w:type="dxa"/>
            <w:tcBorders>
              <w:top w:val="nil"/>
              <w:left w:val="nil"/>
              <w:bottom w:val="single" w:sz="4" w:space="0" w:color="auto"/>
              <w:right w:val="single" w:sz="4" w:space="0" w:color="auto"/>
            </w:tcBorders>
            <w:shd w:val="clear" w:color="auto" w:fill="auto"/>
            <w:vAlign w:val="bottom"/>
          </w:tcPr>
          <w:p w14:paraId="6927ED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54BBEEBE"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hideMark/>
          </w:tcPr>
          <w:p w14:paraId="1D5A0F65"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Christina Gallo</w:t>
            </w:r>
          </w:p>
        </w:tc>
        <w:tc>
          <w:tcPr>
            <w:tcW w:w="8730" w:type="dxa"/>
            <w:tcBorders>
              <w:top w:val="nil"/>
              <w:left w:val="nil"/>
              <w:bottom w:val="single" w:sz="4" w:space="0" w:color="auto"/>
              <w:right w:val="single" w:sz="4" w:space="0" w:color="auto"/>
            </w:tcBorders>
            <w:shd w:val="clear" w:color="auto" w:fill="auto"/>
            <w:vAlign w:val="bottom"/>
            <w:hideMark/>
          </w:tcPr>
          <w:p w14:paraId="230D6A83"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4B47DD" w:rsidRPr="00AC26F6" w14:paraId="0F213D18"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6722B34" w14:textId="4A3D9E0A" w:rsidR="004B47DD" w:rsidRPr="00AC26F6" w:rsidRDefault="004B47DD" w:rsidP="00F15A19">
            <w:pPr>
              <w:rPr>
                <w:rFonts w:asciiTheme="minorHAnsi" w:hAnsiTheme="minorHAnsi" w:cstheme="minorHAnsi"/>
                <w:color w:val="000000"/>
              </w:rPr>
            </w:pPr>
            <w:r>
              <w:rPr>
                <w:rFonts w:ascii="Calibri" w:hAnsi="Calibri" w:cs="Calibri"/>
                <w:lang w:bidi="en-US"/>
              </w:rPr>
              <w:t>Debra Gordon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04F03B57" w14:textId="39648435" w:rsidR="004B47DD" w:rsidRPr="00AC26F6" w:rsidRDefault="004B47DD"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5F13B701"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2CFF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Brianna Hanson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74B1ABA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18169C86"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267212F" w14:textId="310AA2D9" w:rsidR="007C1567" w:rsidRPr="007C1567" w:rsidRDefault="004B47DD" w:rsidP="00F15A19">
            <w:pPr>
              <w:rPr>
                <w:rFonts w:asciiTheme="minorHAnsi" w:hAnsiTheme="minorHAnsi" w:cstheme="minorHAnsi"/>
                <w:color w:val="000000"/>
              </w:rPr>
            </w:pPr>
            <w:r>
              <w:rPr>
                <w:rFonts w:ascii="Calibri" w:hAnsi="Calibri" w:cs="Calibri"/>
                <w:lang w:bidi="en-US"/>
              </w:rPr>
              <w:t>Melissa A. Johnson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1970D135" w14:textId="2C864974" w:rsidR="007C1567" w:rsidRPr="00AC26F6" w:rsidRDefault="007C1567"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2C53D635"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D9084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Scott McGee-Plys</w:t>
            </w:r>
          </w:p>
        </w:tc>
        <w:tc>
          <w:tcPr>
            <w:tcW w:w="8730" w:type="dxa"/>
            <w:tcBorders>
              <w:top w:val="single" w:sz="4" w:space="0" w:color="auto"/>
              <w:left w:val="nil"/>
              <w:bottom w:val="single" w:sz="4" w:space="0" w:color="auto"/>
              <w:right w:val="single" w:sz="4" w:space="0" w:color="auto"/>
            </w:tcBorders>
            <w:shd w:val="clear" w:color="auto" w:fill="auto"/>
            <w:vAlign w:val="bottom"/>
          </w:tcPr>
          <w:p w14:paraId="1C38063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4B710E" w:rsidRPr="00AC26F6" w14:paraId="763E6983"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0ED9A62" w14:textId="77F6CE88" w:rsidR="004B710E" w:rsidRPr="00AC26F6" w:rsidRDefault="004B710E" w:rsidP="00F15A19">
            <w:pPr>
              <w:rPr>
                <w:rFonts w:asciiTheme="minorHAnsi" w:hAnsiTheme="minorHAnsi" w:cstheme="minorHAnsi"/>
                <w:color w:val="000000"/>
              </w:rPr>
            </w:pPr>
            <w:r w:rsidRPr="00823D8E">
              <w:rPr>
                <w:rFonts w:ascii="Calibri" w:hAnsi="Calibri" w:cs="Calibri"/>
                <w:lang w:bidi="en-US"/>
              </w:rPr>
              <w:lastRenderedPageBreak/>
              <w:t>Jessica McMullen</w:t>
            </w:r>
          </w:p>
        </w:tc>
        <w:tc>
          <w:tcPr>
            <w:tcW w:w="8730" w:type="dxa"/>
            <w:tcBorders>
              <w:top w:val="single" w:sz="4" w:space="0" w:color="auto"/>
              <w:left w:val="nil"/>
              <w:bottom w:val="single" w:sz="4" w:space="0" w:color="auto"/>
              <w:right w:val="single" w:sz="4" w:space="0" w:color="auto"/>
            </w:tcBorders>
            <w:shd w:val="clear" w:color="auto" w:fill="auto"/>
            <w:vAlign w:val="bottom"/>
          </w:tcPr>
          <w:p w14:paraId="16487F0A" w14:textId="02183DFA" w:rsidR="004B710E" w:rsidRPr="00AC26F6" w:rsidRDefault="004B710E" w:rsidP="00F15A19">
            <w:pPr>
              <w:rPr>
                <w:rFonts w:asciiTheme="minorHAnsi" w:hAnsiTheme="minorHAnsi" w:cstheme="minorHAnsi"/>
                <w:color w:val="000000"/>
              </w:rPr>
            </w:pPr>
            <w:r>
              <w:rPr>
                <w:rFonts w:asciiTheme="minorHAnsi" w:hAnsiTheme="minorHAnsi" w:cstheme="minorHAnsi"/>
                <w:color w:val="000000"/>
              </w:rPr>
              <w:t>NA</w:t>
            </w:r>
          </w:p>
        </w:tc>
      </w:tr>
      <w:tr w:rsidR="00DB54BC" w:rsidRPr="00AC26F6" w14:paraId="7E78CB23"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2C6355F" w14:textId="3BB62909" w:rsidR="00DB54BC" w:rsidRPr="00AC26F6" w:rsidRDefault="00DB54BC" w:rsidP="00F15A19">
            <w:pPr>
              <w:rPr>
                <w:rFonts w:asciiTheme="minorHAnsi" w:hAnsiTheme="minorHAnsi" w:cstheme="minorHAnsi"/>
                <w:color w:val="000000"/>
              </w:rPr>
            </w:pPr>
            <w:r>
              <w:rPr>
                <w:rFonts w:asciiTheme="minorHAnsi" w:hAnsiTheme="minorHAnsi" w:cstheme="minorHAnsi"/>
                <w:color w:val="000000"/>
              </w:rPr>
              <w:t>Jeffrey S. Weber</w:t>
            </w:r>
          </w:p>
        </w:tc>
        <w:tc>
          <w:tcPr>
            <w:tcW w:w="8730" w:type="dxa"/>
            <w:tcBorders>
              <w:top w:val="single" w:sz="4" w:space="0" w:color="auto"/>
              <w:left w:val="nil"/>
              <w:bottom w:val="single" w:sz="4" w:space="0" w:color="auto"/>
              <w:right w:val="single" w:sz="4" w:space="0" w:color="auto"/>
            </w:tcBorders>
            <w:shd w:val="clear" w:color="auto" w:fill="auto"/>
            <w:vAlign w:val="bottom"/>
          </w:tcPr>
          <w:p w14:paraId="08FA1EB5" w14:textId="1B8AFB91" w:rsidR="00DB54BC" w:rsidRPr="00AC26F6" w:rsidRDefault="00DB54BC" w:rsidP="00F15A19">
            <w:pPr>
              <w:rPr>
                <w:rFonts w:asciiTheme="minorHAnsi" w:hAnsiTheme="minorHAnsi" w:cstheme="minorHAnsi"/>
                <w:color w:val="000000"/>
              </w:rPr>
            </w:pPr>
            <w:r>
              <w:rPr>
                <w:rFonts w:ascii="Calibri" w:hAnsi="Calibri" w:cs="Calibri"/>
              </w:rPr>
              <w:t>P</w:t>
            </w:r>
            <w:r w:rsidRPr="00917D5F">
              <w:rPr>
                <w:rFonts w:ascii="Calibri" w:hAnsi="Calibri" w:cs="Calibri"/>
              </w:rPr>
              <w:t xml:space="preserve">atent </w:t>
            </w:r>
            <w:r>
              <w:rPr>
                <w:rFonts w:ascii="Calibri" w:hAnsi="Calibri" w:cs="Calibri"/>
              </w:rPr>
              <w:t>H</w:t>
            </w:r>
            <w:r w:rsidRPr="00917D5F">
              <w:rPr>
                <w:rFonts w:ascii="Calibri" w:hAnsi="Calibri" w:cs="Calibri"/>
              </w:rPr>
              <w:t>older</w:t>
            </w:r>
            <w:r>
              <w:rPr>
                <w:rFonts w:ascii="Calibri" w:hAnsi="Calibri" w:cs="Calibri"/>
              </w:rPr>
              <w:t xml:space="preserve">: </w:t>
            </w:r>
            <w:r w:rsidRPr="005E7CD8">
              <w:rPr>
                <w:rFonts w:ascii="Calibri" w:hAnsi="Calibri" w:cs="Calibri"/>
              </w:rPr>
              <w:t>PD-1 biomarker</w:t>
            </w:r>
            <w:r>
              <w:rPr>
                <w:rFonts w:ascii="Calibri" w:hAnsi="Calibri" w:cs="Calibri"/>
              </w:rPr>
              <w:t xml:space="preserve"> - </w:t>
            </w:r>
            <w:proofErr w:type="spellStart"/>
            <w:r w:rsidRPr="005E7CD8">
              <w:rPr>
                <w:rFonts w:ascii="Calibri" w:hAnsi="Calibri" w:cs="Calibri"/>
              </w:rPr>
              <w:t>Biodesix</w:t>
            </w:r>
            <w:proofErr w:type="spellEnd"/>
            <w:r w:rsidRPr="005E7CD8">
              <w:rPr>
                <w:rFonts w:ascii="Calibri" w:hAnsi="Calibri" w:cs="Calibri"/>
              </w:rPr>
              <w:t>, CTLA-4 biomarke</w:t>
            </w:r>
            <w:r>
              <w:rPr>
                <w:rFonts w:ascii="Calibri" w:hAnsi="Calibri" w:cs="Calibri"/>
              </w:rPr>
              <w:t xml:space="preserve">r - </w:t>
            </w:r>
            <w:r w:rsidRPr="005E7CD8">
              <w:rPr>
                <w:rFonts w:ascii="Calibri" w:hAnsi="Calibri" w:cs="Calibri"/>
              </w:rPr>
              <w:t>Moffitt Cancer Center</w:t>
            </w:r>
            <w:r>
              <w:rPr>
                <w:rFonts w:ascii="Calibri" w:hAnsi="Calibri" w:cs="Calibri"/>
              </w:rPr>
              <w:t xml:space="preserve">; Consultant: </w:t>
            </w:r>
            <w:r w:rsidRPr="005E7CD8">
              <w:rPr>
                <w:rFonts w:ascii="Calibri" w:hAnsi="Calibri" w:cs="Calibri"/>
              </w:rPr>
              <w:t xml:space="preserve">BMS, GSK, Merck, Genentech, Amgen, Regeneron, </w:t>
            </w:r>
            <w:proofErr w:type="spellStart"/>
            <w:r w:rsidRPr="005E7CD8">
              <w:rPr>
                <w:rFonts w:ascii="Calibri" w:hAnsi="Calibri" w:cs="Calibri"/>
              </w:rPr>
              <w:t>Celldex</w:t>
            </w:r>
            <w:proofErr w:type="spellEnd"/>
            <w:r w:rsidRPr="005E7CD8">
              <w:rPr>
                <w:rFonts w:ascii="Calibri" w:hAnsi="Calibri" w:cs="Calibri"/>
              </w:rPr>
              <w:t xml:space="preserve">, Incyte, Astra Zeneca, Pfizer, Protean, </w:t>
            </w:r>
            <w:proofErr w:type="spellStart"/>
            <w:r w:rsidRPr="005E7CD8">
              <w:rPr>
                <w:rFonts w:ascii="Calibri" w:hAnsi="Calibri" w:cs="Calibri"/>
              </w:rPr>
              <w:t>Evax</w:t>
            </w:r>
            <w:proofErr w:type="spellEnd"/>
            <w:r>
              <w:rPr>
                <w:rFonts w:ascii="Calibri" w:hAnsi="Calibri" w:cs="Calibri"/>
              </w:rPr>
              <w:t>; Allowed O</w:t>
            </w:r>
            <w:r>
              <w:rPr>
                <w:rFonts w:ascii="Calibri" w:hAnsi="Calibri" w:cs="Calibri"/>
              </w:rPr>
              <w:t xml:space="preserve">wnership </w:t>
            </w:r>
            <w:r>
              <w:rPr>
                <w:rFonts w:ascii="Calibri" w:hAnsi="Calibri" w:cs="Calibri"/>
              </w:rPr>
              <w:t>I</w:t>
            </w:r>
            <w:r>
              <w:rPr>
                <w:rFonts w:ascii="Calibri" w:hAnsi="Calibri" w:cs="Calibri"/>
              </w:rPr>
              <w:t>nterest</w:t>
            </w:r>
            <w:r>
              <w:rPr>
                <w:rFonts w:ascii="Calibri" w:hAnsi="Calibri" w:cs="Calibri"/>
              </w:rPr>
              <w:t>:</w:t>
            </w:r>
            <w:r>
              <w:rPr>
                <w:rFonts w:ascii="Calibri" w:hAnsi="Calibri" w:cs="Calibri"/>
              </w:rPr>
              <w:t xml:space="preserve"> </w:t>
            </w:r>
            <w:proofErr w:type="spellStart"/>
            <w:r>
              <w:rPr>
                <w:rFonts w:ascii="Calibri" w:hAnsi="Calibri" w:cs="Calibri"/>
              </w:rPr>
              <w:t>Neximmune</w:t>
            </w:r>
            <w:proofErr w:type="spellEnd"/>
            <w:r>
              <w:rPr>
                <w:rFonts w:ascii="Calibri" w:hAnsi="Calibri" w:cs="Calibri"/>
              </w:rPr>
              <w:t xml:space="preserve">, </w:t>
            </w:r>
            <w:proofErr w:type="spellStart"/>
            <w:r>
              <w:rPr>
                <w:rFonts w:ascii="Calibri" w:hAnsi="Calibri" w:cs="Calibri"/>
              </w:rPr>
              <w:t>Biond</w:t>
            </w:r>
            <w:proofErr w:type="spellEnd"/>
            <w:r>
              <w:rPr>
                <w:rFonts w:ascii="Calibri" w:hAnsi="Calibri" w:cs="Calibri"/>
              </w:rPr>
              <w:t xml:space="preserve">, </w:t>
            </w:r>
            <w:proofErr w:type="spellStart"/>
            <w:r>
              <w:rPr>
                <w:rFonts w:ascii="Calibri" w:hAnsi="Calibri" w:cs="Calibri"/>
              </w:rPr>
              <w:t>CytoMx</w:t>
            </w:r>
            <w:proofErr w:type="spellEnd"/>
          </w:p>
        </w:tc>
      </w:tr>
      <w:tr w:rsidR="007C1567" w:rsidRPr="00AC26F6" w14:paraId="4001A322"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95CF534"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Lauren Welch</w:t>
            </w:r>
          </w:p>
        </w:tc>
        <w:tc>
          <w:tcPr>
            <w:tcW w:w="8730" w:type="dxa"/>
            <w:tcBorders>
              <w:top w:val="single" w:sz="4" w:space="0" w:color="auto"/>
              <w:left w:val="nil"/>
              <w:bottom w:val="single" w:sz="4" w:space="0" w:color="auto"/>
              <w:right w:val="single" w:sz="4" w:space="0" w:color="auto"/>
            </w:tcBorders>
            <w:shd w:val="clear" w:color="auto" w:fill="auto"/>
            <w:vAlign w:val="bottom"/>
          </w:tcPr>
          <w:p w14:paraId="4E377148"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bl>
    <w:p w14:paraId="3E90E5B2" w14:textId="77777777" w:rsidR="009B6C80" w:rsidRPr="00AC26F6" w:rsidRDefault="009B6C80" w:rsidP="00680919">
      <w:pPr>
        <w:tabs>
          <w:tab w:val="left" w:pos="6480"/>
        </w:tabs>
        <w:ind w:right="3859"/>
        <w:rPr>
          <w:rFonts w:asciiTheme="minorHAnsi" w:hAnsiTheme="minorHAnsi" w:cstheme="minorHAnsi"/>
          <w:b/>
        </w:rPr>
      </w:pPr>
    </w:p>
    <w:p w14:paraId="74B07BE6" w14:textId="77777777" w:rsidR="00F34D96" w:rsidRPr="00AC26F6" w:rsidRDefault="00F34D96" w:rsidP="00F34D96">
      <w:pPr>
        <w:tabs>
          <w:tab w:val="left" w:pos="6480"/>
        </w:tabs>
        <w:ind w:right="3859"/>
        <w:rPr>
          <w:rFonts w:asciiTheme="minorHAnsi" w:hAnsiTheme="minorHAnsi" w:cstheme="minorHAnsi"/>
        </w:rPr>
      </w:pPr>
      <w:r w:rsidRPr="00AC26F6">
        <w:rPr>
          <w:rFonts w:asciiTheme="minorHAnsi" w:hAnsiTheme="minorHAnsi" w:cstheme="minorHAnsi"/>
          <w:b/>
          <w:u w:val="single"/>
        </w:rPr>
        <w:t>How to Get Your Certificate</w:t>
      </w:r>
    </w:p>
    <w:p w14:paraId="318E221D" w14:textId="2076D54E" w:rsidR="00F34D96" w:rsidRPr="00AC26F6" w:rsidRDefault="00F34D96" w:rsidP="00F34D96">
      <w:pPr>
        <w:numPr>
          <w:ilvl w:val="0"/>
          <w:numId w:val="18"/>
        </w:numPr>
        <w:tabs>
          <w:tab w:val="left" w:pos="360"/>
          <w:tab w:val="left" w:pos="6480"/>
        </w:tabs>
        <w:ind w:right="3859"/>
        <w:rPr>
          <w:rFonts w:asciiTheme="minorHAnsi" w:hAnsiTheme="minorHAnsi" w:cstheme="minorHAnsi"/>
        </w:rPr>
      </w:pPr>
      <w:r w:rsidRPr="00AC26F6">
        <w:rPr>
          <w:rFonts w:asciiTheme="minorHAnsi" w:hAnsiTheme="minorHAnsi" w:cstheme="minorHAnsi"/>
        </w:rPr>
        <w:t xml:space="preserve">Go to </w:t>
      </w:r>
      <w:hyperlink r:id="rId7" w:history="1">
        <w:r w:rsidRPr="00AC26F6">
          <w:rPr>
            <w:rStyle w:val="Hyperlink"/>
            <w:rFonts w:asciiTheme="minorHAnsi" w:hAnsiTheme="minorHAnsi" w:cstheme="minorHAnsi"/>
          </w:rPr>
          <w:t>http://mlg.cmecertificateonline.com</w:t>
        </w:r>
      </w:hyperlink>
    </w:p>
    <w:p w14:paraId="34BF7A3E" w14:textId="2C33051D" w:rsidR="00F34D96" w:rsidRPr="00AC26F6" w:rsidRDefault="00F34D96" w:rsidP="00F51205">
      <w:pPr>
        <w:pStyle w:val="Heading4"/>
        <w:numPr>
          <w:ilvl w:val="0"/>
          <w:numId w:val="18"/>
        </w:numPr>
        <w:tabs>
          <w:tab w:val="left" w:pos="360"/>
        </w:tabs>
        <w:rPr>
          <w:rFonts w:asciiTheme="minorHAnsi" w:hAnsiTheme="minorHAnsi" w:cstheme="minorHAnsi"/>
          <w:sz w:val="20"/>
        </w:rPr>
      </w:pPr>
      <w:r w:rsidRPr="00AC26F6">
        <w:rPr>
          <w:rFonts w:asciiTheme="minorHAnsi" w:hAnsiTheme="minorHAnsi" w:cstheme="minorHAnsi"/>
          <w:color w:val="000000" w:themeColor="text1"/>
          <w:sz w:val="20"/>
        </w:rPr>
        <w:t>Click on</w:t>
      </w:r>
      <w:r w:rsidRPr="00AC26F6">
        <w:rPr>
          <w:rFonts w:asciiTheme="minorHAnsi" w:hAnsiTheme="minorHAnsi" w:cstheme="minorHAnsi"/>
          <w:i/>
          <w:iCs/>
          <w:color w:val="000000" w:themeColor="text1"/>
          <w:sz w:val="20"/>
        </w:rPr>
        <w:t xml:space="preserve"> </w:t>
      </w:r>
      <w:r w:rsidR="00F51205" w:rsidRPr="00AC26F6">
        <w:rPr>
          <w:rFonts w:asciiTheme="minorHAnsi" w:hAnsiTheme="minorHAnsi" w:cstheme="minorHAnsi"/>
          <w:b/>
          <w:color w:val="000000"/>
          <w:sz w:val="20"/>
        </w:rPr>
        <w:t>“</w:t>
      </w:r>
      <w:r w:rsidR="004B710E">
        <w:rPr>
          <w:rFonts w:asciiTheme="minorHAnsi" w:hAnsiTheme="minorHAnsi" w:cstheme="minorHAnsi"/>
          <w:b/>
          <w:bCs/>
          <w:color w:val="000000" w:themeColor="text1"/>
          <w:sz w:val="20"/>
        </w:rPr>
        <w:t>6.</w:t>
      </w:r>
      <w:r w:rsidR="00E301E0">
        <w:rPr>
          <w:rFonts w:asciiTheme="minorHAnsi" w:hAnsiTheme="minorHAnsi" w:cstheme="minorHAnsi"/>
          <w:b/>
          <w:bCs/>
          <w:color w:val="000000" w:themeColor="text1"/>
          <w:sz w:val="20"/>
        </w:rPr>
        <w:t>1</w:t>
      </w:r>
      <w:r w:rsidR="00DB54BC">
        <w:rPr>
          <w:rFonts w:asciiTheme="minorHAnsi" w:hAnsiTheme="minorHAnsi" w:cstheme="minorHAnsi"/>
          <w:b/>
          <w:bCs/>
          <w:color w:val="000000" w:themeColor="text1"/>
          <w:sz w:val="20"/>
        </w:rPr>
        <w:t>7</w:t>
      </w:r>
      <w:r w:rsidR="004B710E">
        <w:rPr>
          <w:rFonts w:asciiTheme="minorHAnsi" w:hAnsiTheme="minorHAnsi" w:cstheme="minorHAnsi"/>
          <w:b/>
          <w:bCs/>
          <w:color w:val="000000" w:themeColor="text1"/>
          <w:sz w:val="20"/>
        </w:rPr>
        <w:t xml:space="preserve">.21 IC-ONC - </w:t>
      </w:r>
      <w:r w:rsidR="00E301E0">
        <w:rPr>
          <w:rFonts w:asciiTheme="minorHAnsi" w:hAnsiTheme="minorHAnsi" w:cstheme="minorHAnsi"/>
          <w:b/>
          <w:bCs/>
          <w:color w:val="000000" w:themeColor="text1"/>
          <w:sz w:val="20"/>
        </w:rPr>
        <w:t xml:space="preserve">Track </w:t>
      </w:r>
      <w:r w:rsidR="00DB54BC" w:rsidRPr="00DB54BC">
        <w:rPr>
          <w:rFonts w:asciiTheme="minorHAnsi" w:hAnsiTheme="minorHAnsi" w:cstheme="minorHAnsi"/>
          <w:b/>
          <w:bCs/>
          <w:color w:val="000000" w:themeColor="text1"/>
          <w:sz w:val="20"/>
        </w:rPr>
        <w:t>1: Advanced Melanoma</w:t>
      </w:r>
      <w:r w:rsidRPr="00AC26F6">
        <w:rPr>
          <w:rFonts w:asciiTheme="minorHAnsi" w:hAnsiTheme="minorHAnsi" w:cstheme="minorHAnsi"/>
          <w:color w:val="auto"/>
          <w:sz w:val="20"/>
        </w:rPr>
        <w:t>” link</w:t>
      </w:r>
      <w:r w:rsidRPr="00AC26F6">
        <w:rPr>
          <w:rFonts w:asciiTheme="minorHAnsi" w:hAnsiTheme="minorHAnsi" w:cstheme="minorHAnsi"/>
          <w:sz w:val="20"/>
        </w:rPr>
        <w:t>.</w:t>
      </w:r>
    </w:p>
    <w:p w14:paraId="30C16FD8" w14:textId="73BDEFB9"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Evaluate the meeting, click the provided link to open your credit certificate.</w:t>
      </w:r>
    </w:p>
    <w:p w14:paraId="28F1C955" w14:textId="77777777" w:rsidR="00AC26F6" w:rsidRPr="00AC26F6" w:rsidRDefault="00F34D96" w:rsidP="00FC679B">
      <w:pPr>
        <w:numPr>
          <w:ilvl w:val="0"/>
          <w:numId w:val="18"/>
        </w:numPr>
        <w:ind w:right="79"/>
        <w:rPr>
          <w:rFonts w:asciiTheme="minorHAnsi" w:hAnsiTheme="minorHAnsi" w:cstheme="minorHAnsi"/>
          <w:color w:val="FF0000"/>
        </w:rPr>
      </w:pPr>
      <w:r w:rsidRPr="00AC26F6">
        <w:rPr>
          <w:rFonts w:asciiTheme="minorHAnsi" w:hAnsiTheme="minorHAnsi" w:cstheme="minorHAnsi"/>
        </w:rPr>
        <w:t xml:space="preserve">Print/save all pages of your certificate for your records. </w:t>
      </w:r>
      <w:r w:rsidR="00F51205" w:rsidRPr="00AC26F6">
        <w:rPr>
          <w:rFonts w:asciiTheme="minorHAnsi" w:hAnsiTheme="minorHAnsi" w:cstheme="minorHAnsi"/>
        </w:rPr>
        <w:t xml:space="preserve">                                        </w:t>
      </w:r>
    </w:p>
    <w:p w14:paraId="591A1CA5" w14:textId="77777777" w:rsidR="00AC26F6" w:rsidRDefault="00AC26F6" w:rsidP="00AC26F6">
      <w:pPr>
        <w:ind w:right="79"/>
        <w:rPr>
          <w:rFonts w:asciiTheme="minorHAnsi" w:hAnsiTheme="minorHAnsi" w:cstheme="minorHAnsi"/>
          <w:color w:val="FF0000"/>
        </w:rPr>
      </w:pPr>
    </w:p>
    <w:p w14:paraId="53DCA109" w14:textId="6F5CE069" w:rsidR="00680919" w:rsidRPr="00AC26F6" w:rsidRDefault="00F34D96" w:rsidP="00AC26F6">
      <w:pPr>
        <w:ind w:right="79"/>
        <w:rPr>
          <w:rFonts w:asciiTheme="minorHAnsi" w:hAnsiTheme="minorHAnsi" w:cstheme="minorHAnsi"/>
          <w:color w:val="FF0000"/>
        </w:rPr>
      </w:pPr>
      <w:r w:rsidRPr="00AC26F6">
        <w:rPr>
          <w:rFonts w:asciiTheme="minorHAnsi" w:hAnsiTheme="minorHAnsi" w:cstheme="minorHAnsi"/>
        </w:rPr>
        <w:t xml:space="preserve">Questions? Email </w:t>
      </w:r>
      <w:hyperlink r:id="rId8" w:history="1">
        <w:r w:rsidRPr="00AC26F6">
          <w:rPr>
            <w:rStyle w:val="Hyperlink"/>
            <w:rFonts w:asciiTheme="minorHAnsi" w:hAnsiTheme="minorHAnsi" w:cstheme="minorHAnsi"/>
          </w:rPr>
          <w:t>Certificate@AmedcoEmail.com</w:t>
        </w:r>
      </w:hyperlink>
    </w:p>
    <w:sectPr w:rsidR="00680919" w:rsidRPr="00AC26F6" w:rsidSect="00A37AE5">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Adobe Garamond Pro">
    <w:altName w:val="Garamond"/>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2F64599"/>
    <w:multiLevelType w:val="hybridMultilevel"/>
    <w:tmpl w:val="B4BAD33E"/>
    <w:lvl w:ilvl="0" w:tplc="66AE7B2C">
      <w:start w:val="1"/>
      <w:numFmt w:val="decimal"/>
      <w:lvlText w:val="%1."/>
      <w:lvlJc w:val="left"/>
      <w:pPr>
        <w:ind w:left="720" w:hanging="360"/>
      </w:pPr>
      <w:rPr>
        <w:rFonts w:asciiTheme="minorHAnsi" w:hAnsiTheme="minorHAnsi" w:cstheme="minorHAns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9"/>
  </w:num>
  <w:num w:numId="5">
    <w:abstractNumId w:val="12"/>
  </w:num>
  <w:num w:numId="6">
    <w:abstractNumId w:val="6"/>
  </w:num>
  <w:num w:numId="7">
    <w:abstractNumId w:val="11"/>
  </w:num>
  <w:num w:numId="8">
    <w:abstractNumId w:val="0"/>
  </w:num>
  <w:num w:numId="9">
    <w:abstractNumId w:val="10"/>
  </w:num>
  <w:num w:numId="10">
    <w:abstractNumId w:val="15"/>
  </w:num>
  <w:num w:numId="11">
    <w:abstractNumId w:val="18"/>
  </w:num>
  <w:num w:numId="12">
    <w:abstractNumId w:val="7"/>
  </w:num>
  <w:num w:numId="13">
    <w:abstractNumId w:val="13"/>
  </w:num>
  <w:num w:numId="14">
    <w:abstractNumId w:val="4"/>
  </w:num>
  <w:num w:numId="15">
    <w:abstractNumId w:val="5"/>
  </w:num>
  <w:num w:numId="16">
    <w:abstractNumId w:val="17"/>
  </w:num>
  <w:num w:numId="17">
    <w:abstractNumId w:val="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65DE"/>
    <w:rsid w:val="000343AD"/>
    <w:rsid w:val="00037C14"/>
    <w:rsid w:val="000846C2"/>
    <w:rsid w:val="00087ADC"/>
    <w:rsid w:val="000E4F54"/>
    <w:rsid w:val="000F763B"/>
    <w:rsid w:val="00160960"/>
    <w:rsid w:val="001848EE"/>
    <w:rsid w:val="001B1F11"/>
    <w:rsid w:val="00240A06"/>
    <w:rsid w:val="00251EC7"/>
    <w:rsid w:val="002566AF"/>
    <w:rsid w:val="0026639F"/>
    <w:rsid w:val="00275524"/>
    <w:rsid w:val="00276C19"/>
    <w:rsid w:val="00295183"/>
    <w:rsid w:val="00305D46"/>
    <w:rsid w:val="003271BB"/>
    <w:rsid w:val="003715A0"/>
    <w:rsid w:val="003B3F31"/>
    <w:rsid w:val="003E47A6"/>
    <w:rsid w:val="00403BCB"/>
    <w:rsid w:val="0040630F"/>
    <w:rsid w:val="00420ED5"/>
    <w:rsid w:val="0048004A"/>
    <w:rsid w:val="00487530"/>
    <w:rsid w:val="004B47DD"/>
    <w:rsid w:val="004B710E"/>
    <w:rsid w:val="004C6619"/>
    <w:rsid w:val="004D2CBE"/>
    <w:rsid w:val="004E257B"/>
    <w:rsid w:val="00507903"/>
    <w:rsid w:val="00521186"/>
    <w:rsid w:val="00556974"/>
    <w:rsid w:val="005961A9"/>
    <w:rsid w:val="005A0F24"/>
    <w:rsid w:val="005D26F9"/>
    <w:rsid w:val="00621DD1"/>
    <w:rsid w:val="00673BF5"/>
    <w:rsid w:val="00680919"/>
    <w:rsid w:val="00686D4A"/>
    <w:rsid w:val="006E6C39"/>
    <w:rsid w:val="006F037C"/>
    <w:rsid w:val="00705344"/>
    <w:rsid w:val="00781ECE"/>
    <w:rsid w:val="007C1567"/>
    <w:rsid w:val="007D065B"/>
    <w:rsid w:val="008407ED"/>
    <w:rsid w:val="0084583D"/>
    <w:rsid w:val="00863B0A"/>
    <w:rsid w:val="008B1AA1"/>
    <w:rsid w:val="009123FB"/>
    <w:rsid w:val="00924BE6"/>
    <w:rsid w:val="00962869"/>
    <w:rsid w:val="0099656F"/>
    <w:rsid w:val="009B6C80"/>
    <w:rsid w:val="009D375D"/>
    <w:rsid w:val="00A31760"/>
    <w:rsid w:val="00A32162"/>
    <w:rsid w:val="00A36343"/>
    <w:rsid w:val="00A37AE5"/>
    <w:rsid w:val="00A56E2F"/>
    <w:rsid w:val="00A939E0"/>
    <w:rsid w:val="00AA1FEE"/>
    <w:rsid w:val="00AB25F8"/>
    <w:rsid w:val="00AC26F6"/>
    <w:rsid w:val="00AD3F18"/>
    <w:rsid w:val="00B4657A"/>
    <w:rsid w:val="00B47123"/>
    <w:rsid w:val="00B56893"/>
    <w:rsid w:val="00B86324"/>
    <w:rsid w:val="00BC691F"/>
    <w:rsid w:val="00BD455F"/>
    <w:rsid w:val="00BF1078"/>
    <w:rsid w:val="00C17621"/>
    <w:rsid w:val="00C24415"/>
    <w:rsid w:val="00C26057"/>
    <w:rsid w:val="00C67F5C"/>
    <w:rsid w:val="00C74665"/>
    <w:rsid w:val="00CA7C2A"/>
    <w:rsid w:val="00CC4287"/>
    <w:rsid w:val="00CE0A8E"/>
    <w:rsid w:val="00CF79BA"/>
    <w:rsid w:val="00D0162B"/>
    <w:rsid w:val="00D03240"/>
    <w:rsid w:val="00D34C74"/>
    <w:rsid w:val="00D54651"/>
    <w:rsid w:val="00D56D6A"/>
    <w:rsid w:val="00D60566"/>
    <w:rsid w:val="00DB54BC"/>
    <w:rsid w:val="00DD1F49"/>
    <w:rsid w:val="00DE40D3"/>
    <w:rsid w:val="00E255C2"/>
    <w:rsid w:val="00E301E0"/>
    <w:rsid w:val="00E30E1E"/>
    <w:rsid w:val="00E32098"/>
    <w:rsid w:val="00E41B3B"/>
    <w:rsid w:val="00E42C2B"/>
    <w:rsid w:val="00E7360C"/>
    <w:rsid w:val="00E9653F"/>
    <w:rsid w:val="00ED6398"/>
    <w:rsid w:val="00F12A6F"/>
    <w:rsid w:val="00F34D96"/>
    <w:rsid w:val="00F51205"/>
    <w:rsid w:val="00F63F0A"/>
    <w:rsid w:val="00FC191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D50"/>
  <w14:defaultImageDpi w14:val="32767"/>
  <w15:chartTrackingRefBased/>
  <w15:docId w15:val="{1AD2EBA4-6445-894F-B39B-773D896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basedOn w:val="DefaultParagraphFont"/>
    <w:link w:val="Heading4"/>
    <w:rsid w:val="00F34D96"/>
    <w:rPr>
      <w:rFonts w:ascii="Century Gothic" w:hAnsi="Century Gothic"/>
      <w:noProof/>
      <w:color w:val="0000FF"/>
      <w:sz w:val="40"/>
    </w:rPr>
  </w:style>
  <w:style w:type="character" w:customStyle="1" w:styleId="A19">
    <w:name w:val="A19"/>
    <w:uiPriority w:val="99"/>
    <w:rsid w:val="00487530"/>
    <w:rPr>
      <w:rFonts w:ascii="Rockwell" w:hAnsi="Rockwell" w:cs="Rockwell" w:hint="default"/>
      <w:color w:val="1C4063"/>
      <w:sz w:val="17"/>
      <w:szCs w:val="17"/>
    </w:rPr>
  </w:style>
  <w:style w:type="character" w:customStyle="1" w:styleId="A17">
    <w:name w:val="A17"/>
    <w:uiPriority w:val="99"/>
    <w:rsid w:val="004B710E"/>
    <w:rPr>
      <w:rFonts w:cs="Adobe Garamond Pro"/>
      <w:color w:val="0036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1418603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67475669">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56017979">
      <w:bodyDiv w:val="1"/>
      <w:marLeft w:val="0"/>
      <w:marRight w:val="0"/>
      <w:marTop w:val="0"/>
      <w:marBottom w:val="0"/>
      <w:divBdr>
        <w:top w:val="none" w:sz="0" w:space="0" w:color="auto"/>
        <w:left w:val="none" w:sz="0" w:space="0" w:color="auto"/>
        <w:bottom w:val="none" w:sz="0" w:space="0" w:color="auto"/>
        <w:right w:val="none" w:sz="0" w:space="0" w:color="auto"/>
      </w:divBdr>
    </w:div>
    <w:div w:id="1286813821">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16253048">
      <w:bodyDiv w:val="1"/>
      <w:marLeft w:val="0"/>
      <w:marRight w:val="0"/>
      <w:marTop w:val="0"/>
      <w:marBottom w:val="0"/>
      <w:divBdr>
        <w:top w:val="none" w:sz="0" w:space="0" w:color="auto"/>
        <w:left w:val="none" w:sz="0" w:space="0" w:color="auto"/>
        <w:bottom w:val="none" w:sz="0" w:space="0" w:color="auto"/>
        <w:right w:val="none" w:sz="0" w:space="0" w:color="auto"/>
      </w:divBdr>
    </w:div>
    <w:div w:id="162348910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7712342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AmedcoEmail.com" TargetMode="External"/><Relationship Id="rId3" Type="http://schemas.openxmlformats.org/officeDocument/2006/relationships/settings" Target="settings.xml"/><Relationship Id="rId7" Type="http://schemas.openxmlformats.org/officeDocument/2006/relationships/hyperlink" Target="http://mlg.cmecertificat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4180</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Scott McGee-Plys</cp:lastModifiedBy>
  <cp:revision>13</cp:revision>
  <cp:lastPrinted>2011-08-31T15:42:00Z</cp:lastPrinted>
  <dcterms:created xsi:type="dcterms:W3CDTF">2020-11-30T22:13:00Z</dcterms:created>
  <dcterms:modified xsi:type="dcterms:W3CDTF">2021-06-04T19:18:00Z</dcterms:modified>
</cp:coreProperties>
</file>