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20592" w14:textId="14664C59" w:rsidR="00C24415" w:rsidRPr="00AC26F6" w:rsidRDefault="005A0F24" w:rsidP="00A37AE5">
      <w:pPr>
        <w:pStyle w:val="Heading3"/>
        <w:ind w:left="-270"/>
        <w:rPr>
          <w:rFonts w:asciiTheme="minorHAnsi" w:hAnsiTheme="minorHAnsi" w:cstheme="minorHAnsi"/>
          <w:sz w:val="20"/>
        </w:rPr>
      </w:pPr>
      <w:r w:rsidRPr="00AC26F6">
        <w:rPr>
          <w:rFonts w:asciiTheme="minorHAnsi" w:hAnsiTheme="minorHAnsi" w:cstheme="minorHAnsi"/>
          <w:sz w:val="20"/>
        </w:rPr>
        <w:t xml:space="preserve">Live </w:t>
      </w:r>
      <w:r w:rsidR="00C24415" w:rsidRPr="00AC26F6">
        <w:rPr>
          <w:rFonts w:asciiTheme="minorHAnsi" w:hAnsiTheme="minorHAnsi" w:cstheme="minorHAnsi"/>
          <w:sz w:val="20"/>
        </w:rPr>
        <w:t>Learner Notification</w:t>
      </w:r>
    </w:p>
    <w:p w14:paraId="1AEC8D01" w14:textId="77777777" w:rsidR="00680919" w:rsidRPr="00AC26F6" w:rsidRDefault="00680919">
      <w:pPr>
        <w:pStyle w:val="Heading3"/>
        <w:rPr>
          <w:rFonts w:asciiTheme="minorHAnsi" w:hAnsiTheme="minorHAnsi" w:cstheme="minorHAnsi"/>
          <w:color w:val="FF0000"/>
          <w:sz w:val="20"/>
        </w:rPr>
      </w:pPr>
    </w:p>
    <w:p w14:paraId="7FEA2677" w14:textId="320BC8E2" w:rsidR="00680919" w:rsidRPr="00AC26F6" w:rsidRDefault="00295183" w:rsidP="00A37AE5">
      <w:pPr>
        <w:pStyle w:val="Heading4"/>
        <w:ind w:left="-270"/>
        <w:rPr>
          <w:rFonts w:asciiTheme="minorHAnsi" w:hAnsiTheme="minorHAnsi" w:cstheme="minorHAnsi"/>
          <w:b/>
          <w:bCs/>
          <w:color w:val="000000" w:themeColor="text1"/>
          <w:sz w:val="20"/>
        </w:rPr>
      </w:pPr>
      <w:r w:rsidRPr="00AC26F6">
        <w:rPr>
          <w:rFonts w:asciiTheme="minorHAnsi" w:hAnsiTheme="minorHAnsi" w:cstheme="minorHAnsi"/>
          <w:b/>
          <w:bCs/>
          <w:color w:val="000000" w:themeColor="text1"/>
          <w:sz w:val="20"/>
        </w:rPr>
        <w:t>Med Learning Group</w:t>
      </w:r>
      <w:r w:rsidR="0026639F" w:rsidRPr="00AC26F6">
        <w:rPr>
          <w:rFonts w:asciiTheme="minorHAnsi" w:hAnsiTheme="minorHAnsi" w:cstheme="minorHAnsi"/>
          <w:b/>
          <w:bCs/>
          <w:color w:val="000000" w:themeColor="text1"/>
          <w:sz w:val="20"/>
        </w:rPr>
        <w:br/>
      </w:r>
      <w:r w:rsidR="007C1567" w:rsidRPr="007C1567">
        <w:rPr>
          <w:rFonts w:asciiTheme="minorHAnsi" w:hAnsiTheme="minorHAnsi" w:cstheme="minorHAnsi"/>
          <w:b/>
          <w:bCs/>
          <w:color w:val="000000" w:themeColor="text1"/>
          <w:sz w:val="20"/>
        </w:rPr>
        <w:t>A 3D View: Addressing the Most Common Cancer: The Pathology, Epidemiology, and Treatment Options of Advanced and Metastatic BCC</w:t>
      </w:r>
    </w:p>
    <w:p w14:paraId="0F1F6C65" w14:textId="5AE97FC0" w:rsidR="00507903" w:rsidRPr="00AC26F6" w:rsidRDefault="007C1567" w:rsidP="00CA7C2A">
      <w:pPr>
        <w:ind w:left="-270"/>
        <w:rPr>
          <w:rFonts w:asciiTheme="minorHAnsi" w:hAnsiTheme="minorHAnsi" w:cstheme="minorHAnsi"/>
          <w:b/>
          <w:bCs/>
          <w:noProof/>
          <w:color w:val="000000" w:themeColor="text1"/>
        </w:rPr>
      </w:pPr>
      <w:r>
        <w:rPr>
          <w:rFonts w:asciiTheme="minorHAnsi" w:hAnsiTheme="minorHAnsi" w:cstheme="minorHAnsi"/>
          <w:b/>
          <w:bCs/>
          <w:noProof/>
          <w:color w:val="000000" w:themeColor="text1"/>
        </w:rPr>
        <w:t>May</w:t>
      </w:r>
      <w:r w:rsidR="005A0F24" w:rsidRPr="00AC26F6">
        <w:rPr>
          <w:rFonts w:asciiTheme="minorHAnsi" w:hAnsiTheme="minorHAnsi" w:cstheme="minorHAnsi"/>
          <w:b/>
          <w:bCs/>
          <w:noProof/>
          <w:color w:val="000000" w:themeColor="text1"/>
        </w:rPr>
        <w:t xml:space="preserve"> </w:t>
      </w:r>
      <w:r w:rsidR="00A32162">
        <w:rPr>
          <w:rFonts w:asciiTheme="minorHAnsi" w:hAnsiTheme="minorHAnsi" w:cstheme="minorHAnsi"/>
          <w:b/>
          <w:bCs/>
          <w:noProof/>
          <w:color w:val="000000" w:themeColor="text1"/>
        </w:rPr>
        <w:t>6</w:t>
      </w:r>
      <w:r w:rsidR="005A0F24" w:rsidRPr="00AC26F6">
        <w:rPr>
          <w:rFonts w:asciiTheme="minorHAnsi" w:hAnsiTheme="minorHAnsi" w:cstheme="minorHAnsi"/>
          <w:b/>
          <w:bCs/>
          <w:noProof/>
          <w:color w:val="000000" w:themeColor="text1"/>
        </w:rPr>
        <w:t>, 2021</w:t>
      </w:r>
      <w:r w:rsidR="00CA7C2A" w:rsidRPr="00AC26F6">
        <w:rPr>
          <w:rFonts w:asciiTheme="minorHAnsi" w:hAnsiTheme="minorHAnsi" w:cstheme="minorHAnsi"/>
          <w:b/>
          <w:bCs/>
          <w:noProof/>
          <w:color w:val="000000" w:themeColor="text1"/>
        </w:rPr>
        <w:t xml:space="preserve"> </w:t>
      </w:r>
    </w:p>
    <w:p w14:paraId="72FE9BE6" w14:textId="25ECF929" w:rsidR="00680919" w:rsidRPr="00AC26F6" w:rsidRDefault="00295183" w:rsidP="00CA7C2A">
      <w:pPr>
        <w:ind w:left="-270"/>
        <w:rPr>
          <w:rFonts w:asciiTheme="minorHAnsi" w:hAnsiTheme="minorHAnsi" w:cstheme="minorHAnsi"/>
          <w:b/>
          <w:bCs/>
          <w:noProof/>
          <w:color w:val="000000" w:themeColor="text1"/>
        </w:rPr>
      </w:pPr>
      <w:r w:rsidRPr="00AC26F6">
        <w:rPr>
          <w:rFonts w:asciiTheme="minorHAnsi" w:hAnsiTheme="minorHAnsi" w:cstheme="minorHAnsi"/>
          <w:b/>
          <w:bCs/>
          <w:color w:val="000000" w:themeColor="text1"/>
        </w:rPr>
        <w:t>Online</w:t>
      </w:r>
      <w:r w:rsidR="00F34D96" w:rsidRPr="00AC26F6">
        <w:rPr>
          <w:rFonts w:asciiTheme="minorHAnsi" w:hAnsiTheme="minorHAnsi" w:cstheme="minorHAnsi"/>
          <w:b/>
          <w:bCs/>
          <w:color w:val="000000" w:themeColor="text1"/>
        </w:rPr>
        <w:br/>
      </w:r>
      <w:r w:rsidR="00F34D96" w:rsidRPr="00AC26F6">
        <w:rPr>
          <w:rFonts w:asciiTheme="minorHAnsi" w:hAnsiTheme="minorHAnsi" w:cstheme="minorHAnsi"/>
          <w:b/>
          <w:noProof/>
          <w:color w:val="000000" w:themeColor="text1"/>
          <w:u w:val="single"/>
        </w:rPr>
        <w:br/>
      </w:r>
      <w:r w:rsidR="00680919" w:rsidRPr="00AC26F6">
        <w:rPr>
          <w:rFonts w:asciiTheme="minorHAnsi" w:hAnsiTheme="minorHAnsi" w:cstheme="minorHAnsi"/>
          <w:b/>
          <w:noProof/>
          <w:color w:val="000000" w:themeColor="text1"/>
          <w:u w:val="single"/>
        </w:rPr>
        <w:t>Acknowledgement of Financial Commercial Support</w:t>
      </w:r>
    </w:p>
    <w:p w14:paraId="2CAFC389" w14:textId="77777777" w:rsidR="00680919" w:rsidRPr="00AC26F6" w:rsidRDefault="00680919" w:rsidP="00680919">
      <w:pPr>
        <w:rPr>
          <w:rFonts w:asciiTheme="minorHAnsi" w:hAnsiTheme="minorHAnsi" w:cstheme="minorHAnsi"/>
          <w:color w:val="000000" w:themeColor="text1"/>
          <w:u w:val="single"/>
        </w:rPr>
        <w:sectPr w:rsidR="00680919" w:rsidRPr="00AC26F6" w:rsidSect="00680919">
          <w:type w:val="continuous"/>
          <w:pgSz w:w="12240" w:h="15840" w:code="1"/>
          <w:pgMar w:top="720" w:right="720" w:bottom="720" w:left="1008" w:header="720" w:footer="720" w:gutter="0"/>
          <w:cols w:space="720"/>
        </w:sectPr>
      </w:pPr>
    </w:p>
    <w:p w14:paraId="75F0BFCE" w14:textId="31DDB27B" w:rsidR="00295183" w:rsidRPr="00AC26F6" w:rsidRDefault="007C1567" w:rsidP="00B47123">
      <w:pPr>
        <w:rPr>
          <w:rFonts w:asciiTheme="minorHAnsi" w:hAnsiTheme="minorHAnsi" w:cstheme="minorHAnsi"/>
          <w:color w:val="000000" w:themeColor="text1"/>
        </w:rPr>
      </w:pPr>
      <w:r>
        <w:rPr>
          <w:rFonts w:asciiTheme="minorHAnsi" w:hAnsiTheme="minorHAnsi" w:cstheme="minorHAnsi"/>
          <w:color w:val="000000" w:themeColor="text1"/>
        </w:rPr>
        <w:t>Regeneron</w:t>
      </w:r>
      <w:r w:rsidR="005A0F24" w:rsidRPr="00AC26F6">
        <w:rPr>
          <w:rFonts w:asciiTheme="minorHAnsi" w:hAnsiTheme="minorHAnsi" w:cstheme="minorHAnsi"/>
          <w:color w:val="000000" w:themeColor="text1"/>
        </w:rPr>
        <w:br/>
      </w:r>
    </w:p>
    <w:p w14:paraId="210F33F5" w14:textId="2FFB3274" w:rsidR="00B47123" w:rsidRPr="00AC26F6" w:rsidRDefault="00B47123" w:rsidP="00B47123">
      <w:pPr>
        <w:rPr>
          <w:rFonts w:asciiTheme="minorHAnsi" w:hAnsiTheme="minorHAnsi" w:cstheme="minorHAnsi"/>
          <w:b/>
          <w:noProof/>
          <w:color w:val="000000" w:themeColor="text1"/>
        </w:rPr>
      </w:pPr>
      <w:r w:rsidRPr="00AC26F6">
        <w:rPr>
          <w:rFonts w:asciiTheme="minorHAnsi" w:hAnsiTheme="minorHAnsi" w:cstheme="minorHAnsi"/>
          <w:b/>
          <w:noProof/>
          <w:color w:val="000000" w:themeColor="text1"/>
          <w:u w:val="single"/>
        </w:rPr>
        <w:t>Acknowledgement of In-Kind Commercial Support</w:t>
      </w:r>
      <w:r w:rsidRPr="00AC26F6">
        <w:rPr>
          <w:rFonts w:asciiTheme="minorHAnsi" w:hAnsiTheme="minorHAnsi" w:cstheme="minorHAnsi"/>
          <w:b/>
          <w:noProof/>
          <w:color w:val="000000" w:themeColor="text1"/>
        </w:rPr>
        <w:t xml:space="preserve"> </w:t>
      </w:r>
    </w:p>
    <w:p w14:paraId="5F490569" w14:textId="77777777" w:rsidR="00B47123" w:rsidRPr="00AC26F6" w:rsidRDefault="00B47123" w:rsidP="00B47123">
      <w:pPr>
        <w:rPr>
          <w:rFonts w:asciiTheme="minorHAnsi" w:hAnsiTheme="minorHAnsi" w:cstheme="minorHAnsi"/>
          <w:color w:val="000000" w:themeColor="text1"/>
        </w:rPr>
      </w:pPr>
      <w:r w:rsidRPr="00AC26F6">
        <w:rPr>
          <w:rFonts w:asciiTheme="minorHAnsi" w:hAnsiTheme="minorHAnsi" w:cstheme="minorHAnsi"/>
          <w:color w:val="000000" w:themeColor="text1"/>
        </w:rPr>
        <w:t>No in-kind commercial support was received for this educational activity.</w:t>
      </w:r>
    </w:p>
    <w:p w14:paraId="68EE60F0" w14:textId="77777777" w:rsidR="00680919" w:rsidRPr="00AC26F6" w:rsidRDefault="00680919" w:rsidP="00680919">
      <w:pPr>
        <w:rPr>
          <w:rFonts w:asciiTheme="minorHAnsi" w:hAnsiTheme="minorHAnsi" w:cstheme="minorHAnsi"/>
          <w:noProof/>
          <w:color w:val="000000" w:themeColor="text1"/>
        </w:rPr>
      </w:pPr>
    </w:p>
    <w:p w14:paraId="1C09B945" w14:textId="77777777" w:rsidR="00621DD1" w:rsidRPr="00AC26F6" w:rsidRDefault="00621DD1" w:rsidP="00621DD1">
      <w:pPr>
        <w:rPr>
          <w:rFonts w:asciiTheme="minorHAnsi" w:eastAsia="MS Mincho" w:hAnsiTheme="minorHAnsi" w:cstheme="minorHAnsi"/>
          <w:color w:val="000000" w:themeColor="text1"/>
          <w:u w:val="single"/>
        </w:rPr>
      </w:pPr>
      <w:r w:rsidRPr="00AC26F6">
        <w:rPr>
          <w:rFonts w:asciiTheme="minorHAnsi" w:eastAsia="MS Mincho" w:hAnsiTheme="minorHAnsi" w:cstheme="minorHAnsi"/>
          <w:b/>
          <w:bCs/>
          <w:color w:val="000000" w:themeColor="text1"/>
          <w:u w:val="single"/>
        </w:rPr>
        <w:t>Satisfactory Completion</w:t>
      </w:r>
      <w:r w:rsidRPr="00AC26F6">
        <w:rPr>
          <w:rFonts w:asciiTheme="minorHAnsi" w:eastAsia="MS Mincho" w:hAnsiTheme="minorHAnsi" w:cstheme="minorHAnsi"/>
          <w:color w:val="000000" w:themeColor="text1"/>
          <w:u w:val="single"/>
        </w:rPr>
        <w:t xml:space="preserve">  </w:t>
      </w:r>
    </w:p>
    <w:p w14:paraId="3C155CFD" w14:textId="041F044A" w:rsidR="00621DD1" w:rsidRPr="00AC26F6" w:rsidRDefault="005A0F24" w:rsidP="00621DD1">
      <w:pPr>
        <w:rPr>
          <w:rFonts w:asciiTheme="minorHAnsi" w:hAnsiTheme="minorHAnsi" w:cstheme="minorHAnsi"/>
        </w:rPr>
      </w:pPr>
      <w:r w:rsidRPr="00AC26F6">
        <w:rPr>
          <w:rFonts w:asciiTheme="minorHAnsi" w:hAnsiTheme="minorHAnsi" w:cstheme="minorHAnsi"/>
        </w:rPr>
        <w:t xml:space="preserve">Learners must complete an evaluation form to receive a </w:t>
      </w:r>
      <w:r w:rsidRPr="00AC26F6">
        <w:rPr>
          <w:rFonts w:asciiTheme="minorHAnsi" w:hAnsiTheme="minorHAnsi" w:cstheme="minorHAnsi"/>
          <w:color w:val="000000" w:themeColor="text1"/>
        </w:rPr>
        <w:t xml:space="preserve">certificate of completion. You must attend the entire webinar as partial credit is not available. If you are seeking continuing education credit for a specialty not listed below, it is your responsibility to contact your licensing/certification board to determine course eligibility for </w:t>
      </w:r>
      <w:r w:rsidRPr="00AC26F6">
        <w:rPr>
          <w:rFonts w:asciiTheme="minorHAnsi" w:hAnsiTheme="minorHAnsi" w:cstheme="minorHAnsi"/>
        </w:rPr>
        <w:t>your licensing/certification requirement</w:t>
      </w:r>
      <w:r w:rsidR="00621DD1" w:rsidRPr="00AC26F6">
        <w:rPr>
          <w:rFonts w:asciiTheme="minorHAnsi" w:hAnsiTheme="minorHAnsi" w:cstheme="minorHAnsi"/>
        </w:rPr>
        <w:t xml:space="preserve">.   </w:t>
      </w:r>
    </w:p>
    <w:p w14:paraId="1A9D3658" w14:textId="77777777" w:rsidR="00680919" w:rsidRPr="00AC26F6" w:rsidRDefault="00680919" w:rsidP="00680919">
      <w:pPr>
        <w:rPr>
          <w:rFonts w:asciiTheme="minorHAnsi" w:hAnsiTheme="minorHAnsi" w:cstheme="minorHAnsi"/>
          <w:b/>
          <w:noProof/>
          <w:color w:val="0070C0"/>
        </w:rPr>
      </w:pPr>
    </w:p>
    <w:p w14:paraId="5E047B0E" w14:textId="77777777" w:rsidR="00295183" w:rsidRPr="00AC26F6" w:rsidRDefault="00295183" w:rsidP="00295183">
      <w:pPr>
        <w:rPr>
          <w:rFonts w:asciiTheme="minorHAnsi" w:hAnsiTheme="minorHAnsi" w:cstheme="minorHAnsi"/>
          <w:color w:val="000000"/>
        </w:rPr>
      </w:pPr>
      <w:r w:rsidRPr="00AC26F6">
        <w:rPr>
          <w:rFonts w:asciiTheme="minorHAnsi" w:hAnsiTheme="minorHAnsi" w:cstheme="minorHAnsi"/>
          <w:b/>
          <w:bCs/>
          <w:color w:val="000000"/>
          <w:u w:val="single"/>
        </w:rPr>
        <w:t>Accreditation Statement</w:t>
      </w:r>
    </w:p>
    <w:p w14:paraId="6CF1AB37" w14:textId="62FCF136" w:rsidR="00295183" w:rsidRPr="00AC26F6" w:rsidRDefault="00295183" w:rsidP="00295183">
      <w:pPr>
        <w:ind w:left="2160"/>
        <w:rPr>
          <w:rFonts w:asciiTheme="minorHAnsi" w:hAnsiTheme="minorHAnsi" w:cstheme="minorHAnsi"/>
          <w:color w:val="000000"/>
        </w:rPr>
      </w:pPr>
      <w:r w:rsidRPr="00AC26F6">
        <w:rPr>
          <w:rFonts w:asciiTheme="minorHAnsi" w:hAnsiTheme="minorHAnsi" w:cstheme="minorHAnsi"/>
          <w:noProof/>
          <w:color w:val="000000"/>
        </w:rPr>
        <mc:AlternateContent>
          <mc:Choice Requires="wps">
            <w:drawing>
              <wp:anchor distT="0" distB="0" distL="114300" distR="114300" simplePos="0" relativeHeight="251659264" behindDoc="0" locked="0" layoutInCell="1" allowOverlap="1" wp14:anchorId="1CBE9DA1" wp14:editId="4D1394F3">
                <wp:simplePos x="0" y="0"/>
                <wp:positionH relativeFrom="column">
                  <wp:posOffset>20320</wp:posOffset>
                </wp:positionH>
                <wp:positionV relativeFrom="paragraph">
                  <wp:posOffset>83185</wp:posOffset>
                </wp:positionV>
                <wp:extent cx="1003300" cy="6985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003300" cy="698500"/>
                        </a:xfrm>
                        <a:prstGeom prst="rect">
                          <a:avLst/>
                        </a:prstGeom>
                        <a:solidFill>
                          <a:schemeClr val="lt1"/>
                        </a:solidFill>
                        <a:ln w="6350">
                          <a:noFill/>
                        </a:ln>
                      </wps:spPr>
                      <wps:txbx>
                        <w:txbxContent>
                          <w:p w14:paraId="5F794A40" w14:textId="299BCE29" w:rsidR="00295183" w:rsidRDefault="00295183">
                            <w:r>
                              <w:rPr>
                                <w:rFonts w:ascii="Calibri" w:hAnsi="Calibri" w:cs="Calibri"/>
                                <w:color w:val="000000"/>
                              </w:rPr>
                              <w:fldChar w:fldCharType="begin"/>
                            </w:r>
                            <w:r>
                              <w:rPr>
                                <w:rFonts w:ascii="Calibri" w:hAnsi="Calibri" w:cs="Calibri"/>
                                <w:color w:val="000000"/>
                              </w:rPr>
                              <w:instrText xml:space="preserve"> INCLUDEPICTURE "/var/folders/76/m32nt5ss457d4ffzw3lcm1cw0000gn/T/com.microsoft.Word/WebArchiveCopyPasteTempFiles/cidimage001.png@01D6610D.03C54F60" \* MERGEFORMATINET </w:instrText>
                            </w:r>
                            <w:r>
                              <w:rPr>
                                <w:rFonts w:ascii="Calibri" w:hAnsi="Calibri" w:cs="Calibri"/>
                                <w:color w:val="000000"/>
                              </w:rPr>
                              <w:fldChar w:fldCharType="separate"/>
                            </w:r>
                            <w:r>
                              <w:rPr>
                                <w:rFonts w:ascii="Calibri" w:hAnsi="Calibri" w:cs="Calibri"/>
                                <w:noProof/>
                                <w:color w:val="000000"/>
                              </w:rPr>
                              <w:drawing>
                                <wp:inline distT="0" distB="0" distL="0" distR="0" wp14:anchorId="5940C872" wp14:editId="757B33DC">
                                  <wp:extent cx="748620" cy="476090"/>
                                  <wp:effectExtent l="0" t="0" r="127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65918" cy="487091"/>
                                          </a:xfrm>
                                          <a:prstGeom prst="rect">
                                            <a:avLst/>
                                          </a:prstGeom>
                                          <a:noFill/>
                                          <a:ln>
                                            <a:noFill/>
                                          </a:ln>
                                        </pic:spPr>
                                      </pic:pic>
                                    </a:graphicData>
                                  </a:graphic>
                                </wp:inline>
                              </w:drawing>
                            </w:r>
                            <w:r>
                              <w:rPr>
                                <w:rFonts w:ascii="Calibri" w:hAnsi="Calibri" w:cs="Calibri"/>
                                <w:color w:val="00000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CBE9DA1" id="_x0000_t202" coordsize="21600,21600" o:spt="202" path="m,l,21600r21600,l21600,xe">
                <v:stroke joinstyle="miter"/>
                <v:path gradientshapeok="t" o:connecttype="rect"/>
              </v:shapetype>
              <v:shape id="Text Box 4" o:spid="_x0000_s1026" type="#_x0000_t202" style="position:absolute;left:0;text-align:left;margin-left:1.6pt;margin-top:6.55pt;width:79pt;height: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" fillcolor="white [3201]" stroked="f" strokeweight=".5pt">
                <v:textbox>
                  <w:txbxContent>
                    <w:p w14:paraId="5F794A40" w14:textId="299BCE29" w:rsidR="00295183" w:rsidRDefault="00295183">
                      <w:r>
                        <w:rPr>
                          <w:rFonts w:ascii="Calibri" w:hAnsi="Calibri" w:cs="Calibri"/>
                          <w:color w:val="000000"/>
                        </w:rPr>
                        <w:fldChar w:fldCharType="begin"/>
                      </w:r>
                      <w:r>
                        <w:rPr>
                          <w:rFonts w:ascii="Calibri" w:hAnsi="Calibri" w:cs="Calibri"/>
                          <w:color w:val="000000"/>
                        </w:rPr>
                        <w:instrText xml:space="preserve"> INCLUDEPICTURE "/var/folders/76/m32nt5ss457d4ffzw3lcm1cw0000gn/T/com.microsoft.Word/WebArchiveCopyPasteTempFiles/cidimage001.png@01D6610D.03C54F60" \* MERGEFORMATINET </w:instrText>
                      </w:r>
                      <w:r>
                        <w:rPr>
                          <w:rFonts w:ascii="Calibri" w:hAnsi="Calibri" w:cs="Calibri"/>
                          <w:color w:val="000000"/>
                        </w:rPr>
                        <w:fldChar w:fldCharType="separate"/>
                      </w:r>
                      <w:r>
                        <w:rPr>
                          <w:rFonts w:ascii="Calibri" w:hAnsi="Calibri" w:cs="Calibri"/>
                          <w:noProof/>
                          <w:color w:val="000000"/>
                        </w:rPr>
                        <w:drawing>
                          <wp:inline distT="0" distB="0" distL="0" distR="0" wp14:anchorId="5940C872" wp14:editId="757B33DC">
                            <wp:extent cx="748620" cy="476090"/>
                            <wp:effectExtent l="0" t="0" r="127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drawing&#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65918" cy="487091"/>
                                    </a:xfrm>
                                    <a:prstGeom prst="rect">
                                      <a:avLst/>
                                    </a:prstGeom>
                                    <a:noFill/>
                                    <a:ln>
                                      <a:noFill/>
                                    </a:ln>
                                  </pic:spPr>
                                </pic:pic>
                              </a:graphicData>
                            </a:graphic>
                          </wp:inline>
                        </w:drawing>
                      </w:r>
                      <w:r>
                        <w:rPr>
                          <w:rFonts w:ascii="Calibri" w:hAnsi="Calibri" w:cs="Calibri"/>
                          <w:color w:val="000000"/>
                        </w:rPr>
                        <w:fldChar w:fldCharType="end"/>
                      </w:r>
                    </w:p>
                  </w:txbxContent>
                </v:textbox>
              </v:shape>
            </w:pict>
          </mc:Fallback>
        </mc:AlternateContent>
      </w:r>
      <w:r w:rsidRPr="00AC26F6">
        <w:rPr>
          <w:rFonts w:asciiTheme="minorHAnsi" w:hAnsiTheme="minorHAnsi" w:cstheme="minorHAnsi"/>
          <w:color w:val="000000"/>
        </w:rPr>
        <w:t> </w:t>
      </w:r>
    </w:p>
    <w:p w14:paraId="0E4242BD" w14:textId="4D8F94CE" w:rsidR="00295183" w:rsidRPr="00AC26F6" w:rsidRDefault="00295183" w:rsidP="00295183">
      <w:pPr>
        <w:ind w:left="1620"/>
        <w:rPr>
          <w:rFonts w:asciiTheme="minorHAnsi" w:hAnsiTheme="minorHAnsi" w:cstheme="minorHAnsi"/>
          <w:color w:val="000000"/>
        </w:rPr>
      </w:pPr>
      <w:r w:rsidRPr="00AC26F6">
        <w:rPr>
          <w:rFonts w:asciiTheme="minorHAnsi" w:hAnsiTheme="minorHAnsi" w:cstheme="minorHAnsi"/>
          <w:color w:val="000000"/>
        </w:rPr>
        <w:t>In support of improving patient care, this activity has been planned and implemented by Amedco LLC and</w:t>
      </w:r>
      <w:r w:rsidRPr="00AC26F6">
        <w:rPr>
          <w:rStyle w:val="apple-converted-space"/>
          <w:rFonts w:asciiTheme="minorHAnsi" w:hAnsiTheme="minorHAnsi" w:cstheme="minorHAnsi"/>
          <w:color w:val="000000"/>
        </w:rPr>
        <w:t> </w:t>
      </w:r>
      <w:r w:rsidRPr="00AC26F6">
        <w:rPr>
          <w:rFonts w:asciiTheme="minorHAnsi" w:hAnsiTheme="minorHAnsi" w:cstheme="minorHAnsi"/>
          <w:color w:val="000000"/>
        </w:rPr>
        <w:t>Med Learning Group.  Amedco LLC is jointly accredited by the Accreditation Council for Continuing Medical Education (ACCME), the Accreditation Council for Pharmacy Education (ACPE), and the American Nurses Credentialing Center (ANCC), to provide continuing education for the healthcare team.</w:t>
      </w:r>
    </w:p>
    <w:p w14:paraId="68BA261C" w14:textId="037A848C" w:rsidR="00295183" w:rsidRPr="00AC26F6" w:rsidRDefault="00F34D96" w:rsidP="00295183">
      <w:pPr>
        <w:rPr>
          <w:rFonts w:asciiTheme="minorHAnsi" w:hAnsiTheme="minorHAnsi" w:cstheme="minorHAnsi"/>
          <w:color w:val="000000"/>
        </w:rPr>
      </w:pPr>
      <w:r w:rsidRPr="00AC26F6">
        <w:rPr>
          <w:rFonts w:asciiTheme="minorHAnsi" w:hAnsiTheme="minorHAnsi" w:cstheme="minorHAnsi"/>
          <w:b/>
          <w:bCs/>
          <w:color w:val="000000"/>
          <w:u w:val="single"/>
        </w:rPr>
        <w:br/>
      </w:r>
      <w:r w:rsidR="00295183" w:rsidRPr="00AC26F6">
        <w:rPr>
          <w:rFonts w:asciiTheme="minorHAnsi" w:hAnsiTheme="minorHAnsi" w:cstheme="minorHAnsi"/>
          <w:b/>
          <w:bCs/>
          <w:color w:val="000000"/>
          <w:u w:val="single"/>
        </w:rPr>
        <w:t>Pharmacists and Pharmacy Technician</w:t>
      </w:r>
      <w:r w:rsidR="00295183" w:rsidRPr="00AC26F6">
        <w:rPr>
          <w:rStyle w:val="apple-converted-space"/>
          <w:rFonts w:asciiTheme="minorHAnsi" w:hAnsiTheme="minorHAnsi" w:cstheme="minorHAnsi"/>
          <w:b/>
          <w:bCs/>
          <w:color w:val="000000"/>
        </w:rPr>
        <w:t>s</w:t>
      </w:r>
    </w:p>
    <w:p w14:paraId="485501B9" w14:textId="77777777" w:rsidR="00295183" w:rsidRPr="00AC26F6" w:rsidRDefault="00295183" w:rsidP="00295183">
      <w:pPr>
        <w:rPr>
          <w:rFonts w:asciiTheme="minorHAnsi" w:hAnsiTheme="minorHAnsi" w:cstheme="minorHAnsi"/>
          <w:color w:val="000000"/>
        </w:rPr>
      </w:pPr>
      <w:r w:rsidRPr="00AC26F6">
        <w:rPr>
          <w:rFonts w:asciiTheme="minorHAnsi" w:hAnsiTheme="minorHAnsi" w:cstheme="minorHAnsi"/>
          <w:color w:val="000000"/>
        </w:rPr>
        <w:t>Amedco LLC designates this activity for a maximum of</w:t>
      </w:r>
      <w:r w:rsidRPr="00AC26F6">
        <w:rPr>
          <w:rStyle w:val="apple-converted-space"/>
          <w:rFonts w:asciiTheme="minorHAnsi" w:hAnsiTheme="minorHAnsi" w:cstheme="minorHAnsi"/>
          <w:color w:val="000000"/>
        </w:rPr>
        <w:t> </w:t>
      </w:r>
      <w:r w:rsidRPr="00AC26F6">
        <w:rPr>
          <w:rFonts w:asciiTheme="minorHAnsi" w:hAnsiTheme="minorHAnsi" w:cstheme="minorHAnsi"/>
          <w:color w:val="000000"/>
        </w:rPr>
        <w:t>1.0</w:t>
      </w:r>
      <w:r w:rsidRPr="00AC26F6">
        <w:rPr>
          <w:rStyle w:val="apple-converted-space"/>
          <w:rFonts w:asciiTheme="minorHAnsi" w:hAnsiTheme="minorHAnsi" w:cstheme="minorHAnsi"/>
          <w:color w:val="000000"/>
        </w:rPr>
        <w:t> </w:t>
      </w:r>
      <w:r w:rsidRPr="00AC26F6">
        <w:rPr>
          <w:rFonts w:asciiTheme="minorHAnsi" w:hAnsiTheme="minorHAnsi" w:cstheme="minorHAnsi"/>
          <w:color w:val="000000"/>
        </w:rPr>
        <w:t>knowledge-based CPE contact hours.</w:t>
      </w:r>
    </w:p>
    <w:p w14:paraId="4A6C2A48" w14:textId="3F98A598" w:rsidR="00295183" w:rsidRPr="00AC26F6" w:rsidRDefault="00295183" w:rsidP="00CE0A8E">
      <w:pPr>
        <w:shd w:val="clear" w:color="auto" w:fill="FFFFFF"/>
        <w:rPr>
          <w:rFonts w:asciiTheme="minorHAnsi" w:hAnsiTheme="minorHAnsi" w:cstheme="minorHAnsi"/>
          <w:b/>
          <w:color w:val="FF0000"/>
        </w:rPr>
      </w:pPr>
      <w:r w:rsidRPr="00AC26F6">
        <w:rPr>
          <w:rFonts w:asciiTheme="minorHAnsi" w:hAnsiTheme="minorHAnsi" w:cstheme="minorHAnsi"/>
          <w:color w:val="000000"/>
        </w:rPr>
        <w:t xml:space="preserve">UAN(s): </w:t>
      </w:r>
      <w:r w:rsidR="007C1567" w:rsidRPr="007C1567">
        <w:rPr>
          <w:rFonts w:asciiTheme="minorHAnsi" w:hAnsiTheme="minorHAnsi" w:cstheme="minorHAnsi"/>
          <w:color w:val="000000"/>
        </w:rPr>
        <w:t>JA4008163-9999-21-074-L04-P / JA4008163-9999-21-074-L04-T</w:t>
      </w:r>
      <w:r w:rsidRPr="00AC26F6">
        <w:rPr>
          <w:rFonts w:asciiTheme="minorHAnsi" w:hAnsiTheme="minorHAnsi" w:cstheme="minorHAnsi"/>
          <w:color w:val="000000"/>
        </w:rPr>
        <w:br/>
      </w:r>
      <w:r w:rsidRPr="00AC26F6">
        <w:rPr>
          <w:rFonts w:asciiTheme="minorHAnsi" w:hAnsiTheme="minorHAnsi" w:cstheme="minorHAnsi"/>
          <w:b/>
          <w:color w:val="FF0000"/>
        </w:rPr>
        <w:t>NOTE: The only official Statement of Credit is the one you pull from CPE Monitor. You must request your certificate within 30 days of your participation in the activity to meet the deadline for submission to CPE Monitor.</w:t>
      </w:r>
    </w:p>
    <w:p w14:paraId="155F27FD" w14:textId="77777777" w:rsidR="0026639F" w:rsidRPr="00AC26F6" w:rsidRDefault="0026639F" w:rsidP="00680919">
      <w:pPr>
        <w:rPr>
          <w:rFonts w:asciiTheme="minorHAnsi" w:hAnsiTheme="minorHAnsi" w:cstheme="minorHAnsi"/>
          <w:bCs/>
        </w:rPr>
      </w:pPr>
    </w:p>
    <w:p w14:paraId="7E8DD93E" w14:textId="77777777" w:rsidR="00D54651" w:rsidRPr="00AC26F6" w:rsidRDefault="00D54651" w:rsidP="00D54651">
      <w:pPr>
        <w:pStyle w:val="Heading6"/>
        <w:rPr>
          <w:rFonts w:asciiTheme="minorHAnsi" w:hAnsiTheme="minorHAnsi" w:cstheme="minorHAnsi"/>
          <w:color w:val="000000" w:themeColor="text1"/>
          <w:sz w:val="20"/>
          <w:u w:val="single"/>
        </w:rPr>
      </w:pPr>
      <w:r w:rsidRPr="00AC26F6">
        <w:rPr>
          <w:rFonts w:asciiTheme="minorHAnsi" w:hAnsiTheme="minorHAnsi" w:cstheme="minorHAnsi"/>
          <w:color w:val="000000" w:themeColor="text1"/>
          <w:sz w:val="20"/>
          <w:u w:val="single"/>
        </w:rPr>
        <w:t>Objectives - After Attending This Program You Should Be Able To</w:t>
      </w:r>
    </w:p>
    <w:p w14:paraId="22D4128A" w14:textId="1F48E718" w:rsidR="00E42C2B" w:rsidRPr="00AC26F6" w:rsidRDefault="007C1567" w:rsidP="00E42C2B">
      <w:pPr>
        <w:numPr>
          <w:ilvl w:val="0"/>
          <w:numId w:val="17"/>
        </w:numPr>
        <w:rPr>
          <w:rFonts w:asciiTheme="minorHAnsi" w:eastAsia="Calibri" w:hAnsiTheme="minorHAnsi" w:cstheme="minorHAnsi"/>
          <w:color w:val="000000" w:themeColor="text1"/>
        </w:rPr>
      </w:pPr>
      <w:r w:rsidRPr="007C1567">
        <w:rPr>
          <w:rFonts w:asciiTheme="minorHAnsi" w:eastAsia="Calibri" w:hAnsiTheme="minorHAnsi" w:cstheme="minorHAnsi"/>
          <w:color w:val="000000" w:themeColor="text1"/>
        </w:rPr>
        <w:t>Discuss the pathogenic drivers of BCC including cellular signaling pathways and immune dysfunction</w:t>
      </w:r>
      <w:r w:rsidR="00F34D96" w:rsidRPr="00AC26F6">
        <w:rPr>
          <w:rFonts w:asciiTheme="minorHAnsi" w:eastAsia="Calibri" w:hAnsiTheme="minorHAnsi" w:cstheme="minorHAnsi"/>
          <w:color w:val="000000" w:themeColor="text1"/>
        </w:rPr>
        <w:t>.</w:t>
      </w:r>
    </w:p>
    <w:p w14:paraId="3CD80B14" w14:textId="3FF16A37" w:rsidR="009B6C80" w:rsidRPr="00AC26F6" w:rsidRDefault="007C1567" w:rsidP="00A31760">
      <w:pPr>
        <w:numPr>
          <w:ilvl w:val="0"/>
          <w:numId w:val="17"/>
        </w:numPr>
        <w:rPr>
          <w:rFonts w:asciiTheme="minorHAnsi" w:eastAsia="Calibri" w:hAnsiTheme="minorHAnsi" w:cstheme="minorHAnsi"/>
          <w:color w:val="000000" w:themeColor="text1"/>
        </w:rPr>
      </w:pPr>
      <w:r w:rsidRPr="007C1567">
        <w:rPr>
          <w:rFonts w:asciiTheme="minorHAnsi" w:eastAsia="Calibri" w:hAnsiTheme="minorHAnsi" w:cstheme="minorHAnsi"/>
          <w:color w:val="000000" w:themeColor="text1"/>
        </w:rPr>
        <w:t>Review the utility of Mohs micrographic surgery in the evaluation and therapeutic intervention in BCC</w:t>
      </w:r>
      <w:r w:rsidR="00295183" w:rsidRPr="00AC26F6">
        <w:rPr>
          <w:rFonts w:asciiTheme="minorHAnsi" w:eastAsia="Calibri" w:hAnsiTheme="minorHAnsi" w:cstheme="minorHAnsi"/>
          <w:color w:val="000000" w:themeColor="text1"/>
        </w:rPr>
        <w:t>.</w:t>
      </w:r>
    </w:p>
    <w:p w14:paraId="3A2DED33" w14:textId="47366356" w:rsidR="00CA7C2A" w:rsidRPr="00AC26F6" w:rsidRDefault="007C1567" w:rsidP="005A0F24">
      <w:pPr>
        <w:numPr>
          <w:ilvl w:val="0"/>
          <w:numId w:val="17"/>
        </w:numPr>
        <w:rPr>
          <w:rFonts w:asciiTheme="minorHAnsi" w:hAnsiTheme="minorHAnsi" w:cstheme="minorHAnsi"/>
          <w:noProof/>
          <w:color w:val="000000" w:themeColor="text1"/>
          <w:u w:val="single"/>
        </w:rPr>
      </w:pPr>
      <w:r w:rsidRPr="007C1567">
        <w:rPr>
          <w:rFonts w:asciiTheme="minorHAnsi" w:eastAsia="Calibri" w:hAnsiTheme="minorHAnsi" w:cstheme="minorHAnsi"/>
          <w:color w:val="000000" w:themeColor="text1"/>
        </w:rPr>
        <w:t>Describe systemic therapeutic approaches in the treatment of locally advanced and metastatic BCC</w:t>
      </w:r>
      <w:r w:rsidR="00295183" w:rsidRPr="00AC26F6">
        <w:rPr>
          <w:rFonts w:asciiTheme="minorHAnsi" w:eastAsia="Calibri" w:hAnsiTheme="minorHAnsi" w:cstheme="minorHAnsi"/>
          <w:color w:val="000000" w:themeColor="text1"/>
        </w:rPr>
        <w:t>.</w:t>
      </w:r>
    </w:p>
    <w:p w14:paraId="213E4AD0" w14:textId="0EF19845" w:rsidR="00680919" w:rsidRPr="00AC26F6" w:rsidRDefault="00CA7C2A" w:rsidP="00CA7C2A">
      <w:pPr>
        <w:rPr>
          <w:rFonts w:asciiTheme="minorHAnsi" w:hAnsiTheme="minorHAnsi" w:cstheme="minorHAnsi"/>
          <w:b/>
          <w:noProof/>
          <w:color w:val="000000" w:themeColor="text1"/>
          <w:u w:val="single"/>
        </w:rPr>
      </w:pPr>
      <w:r w:rsidRPr="00AC26F6">
        <w:rPr>
          <w:rFonts w:asciiTheme="minorHAnsi" w:eastAsia="Calibri" w:hAnsiTheme="minorHAnsi" w:cstheme="minorHAnsi"/>
          <w:color w:val="000000" w:themeColor="text1"/>
        </w:rPr>
        <w:br/>
      </w:r>
      <w:r w:rsidR="00680919" w:rsidRPr="00AC26F6">
        <w:rPr>
          <w:rFonts w:asciiTheme="minorHAnsi" w:hAnsiTheme="minorHAnsi" w:cstheme="minorHAnsi"/>
          <w:b/>
          <w:noProof/>
          <w:color w:val="000000" w:themeColor="text1"/>
          <w:u w:val="single"/>
        </w:rPr>
        <w:t>Disclosure of Conflict of Interest</w:t>
      </w:r>
    </w:p>
    <w:p w14:paraId="172F6F82" w14:textId="0DE23279" w:rsidR="00CA7C2A" w:rsidRPr="00AC26F6" w:rsidRDefault="00680919" w:rsidP="00680919">
      <w:pPr>
        <w:pStyle w:val="BodyText"/>
        <w:rPr>
          <w:rFonts w:asciiTheme="minorHAnsi" w:hAnsiTheme="minorHAnsi" w:cstheme="minorHAnsi"/>
          <w:sz w:val="20"/>
        </w:rPr>
      </w:pPr>
      <w:r w:rsidRPr="00AC26F6">
        <w:rPr>
          <w:rFonts w:asciiTheme="minorHAnsi" w:hAnsiTheme="minorHAnsi" w:cstheme="minorHAnsi"/>
          <w:sz w:val="20"/>
        </w:rPr>
        <w:t>The following table of disclosure information is provided to learners and contains the relevant financial relationships that each individual in a position to control the content disclosed to Amedco.  All of these relationships were treated as a conflict of interest, and have been resolved.  (C7 SCS 6.1-­</w:t>
      </w:r>
      <w:r w:rsidRPr="00AC26F6">
        <w:rPr>
          <w:rFonts w:asciiTheme="minorHAnsi" w:eastAsia="Calibri" w:hAnsiTheme="minorHAnsi" w:cstheme="minorHAnsi"/>
          <w:sz w:val="20"/>
        </w:rPr>
        <w:t>‐</w:t>
      </w:r>
      <w:r w:rsidRPr="00AC26F6">
        <w:rPr>
          <w:rFonts w:asciiTheme="minorHAnsi" w:hAnsiTheme="minorHAnsi" w:cstheme="minorHAnsi"/>
          <w:sz w:val="20"/>
        </w:rPr>
        <w:t>6.2, 6.5)</w:t>
      </w:r>
      <w:r w:rsidR="00CE0A8E" w:rsidRPr="00AC26F6">
        <w:rPr>
          <w:rFonts w:asciiTheme="minorHAnsi" w:hAnsiTheme="minorHAnsi" w:cstheme="minorHAnsi"/>
          <w:sz w:val="20"/>
          <w:lang w:val="en-US"/>
        </w:rPr>
        <w:t xml:space="preserve">. </w:t>
      </w:r>
      <w:r w:rsidRPr="00AC26F6">
        <w:rPr>
          <w:rFonts w:asciiTheme="minorHAnsi" w:hAnsiTheme="minorHAnsi" w:cstheme="minorHAnsi"/>
          <w:sz w:val="20"/>
        </w:rPr>
        <w:t xml:space="preserve"> </w:t>
      </w:r>
      <w:r w:rsidR="004C6619" w:rsidRPr="00AC26F6">
        <w:rPr>
          <w:rFonts w:asciiTheme="minorHAnsi" w:hAnsiTheme="minorHAnsi" w:cstheme="minorHAnsi"/>
          <w:color w:val="000000"/>
          <w:sz w:val="20"/>
          <w:lang w:val="en-US"/>
        </w:rPr>
        <w:t>All individuals in a position to control the content of CE are listed below</w:t>
      </w:r>
      <w:r w:rsidR="00CE0A8E" w:rsidRPr="00AC26F6">
        <w:rPr>
          <w:rFonts w:asciiTheme="minorHAnsi" w:hAnsiTheme="minorHAnsi" w:cstheme="minorHAnsi"/>
          <w:color w:val="000000"/>
          <w:sz w:val="20"/>
          <w:lang w:val="en-US"/>
        </w:rPr>
        <w:t>:</w:t>
      </w:r>
      <w:r w:rsidR="004C6619" w:rsidRPr="00AC26F6">
        <w:rPr>
          <w:rFonts w:asciiTheme="minorHAnsi" w:hAnsiTheme="minorHAnsi" w:cstheme="minorHAnsi"/>
          <w:color w:val="000000"/>
          <w:sz w:val="20"/>
          <w:lang w:val="en-US"/>
        </w:rPr>
        <w:t xml:space="preserve"> </w:t>
      </w:r>
    </w:p>
    <w:tbl>
      <w:tblPr>
        <w:tblW w:w="10620" w:type="dxa"/>
        <w:tblInd w:w="-5" w:type="dxa"/>
        <w:tblLook w:val="04A0" w:firstRow="1" w:lastRow="0" w:firstColumn="1" w:lastColumn="0" w:noHBand="0" w:noVBand="1"/>
      </w:tblPr>
      <w:tblGrid>
        <w:gridCol w:w="1890"/>
        <w:gridCol w:w="8730"/>
      </w:tblGrid>
      <w:tr w:rsidR="007C1567" w:rsidRPr="00AC26F6" w14:paraId="5D98500A" w14:textId="77777777" w:rsidTr="00F15A19">
        <w:trPr>
          <w:trHeight w:val="224"/>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48C34ADF" w14:textId="77777777" w:rsidR="007C1567" w:rsidRPr="00AC26F6" w:rsidRDefault="007C1567" w:rsidP="00F15A19">
            <w:pPr>
              <w:jc w:val="center"/>
              <w:rPr>
                <w:rFonts w:asciiTheme="minorHAnsi" w:hAnsiTheme="minorHAnsi" w:cstheme="minorHAnsi"/>
                <w:b/>
                <w:bCs/>
              </w:rPr>
            </w:pPr>
            <w:r w:rsidRPr="00AC26F6">
              <w:rPr>
                <w:rFonts w:asciiTheme="minorHAnsi" w:hAnsiTheme="minorHAnsi" w:cstheme="minorHAnsi"/>
                <w:b/>
                <w:bCs/>
              </w:rPr>
              <w:t>Name</w:t>
            </w:r>
          </w:p>
        </w:tc>
        <w:tc>
          <w:tcPr>
            <w:tcW w:w="8730" w:type="dxa"/>
            <w:tcBorders>
              <w:top w:val="single" w:sz="4" w:space="0" w:color="auto"/>
              <w:left w:val="nil"/>
              <w:bottom w:val="single" w:sz="4" w:space="0" w:color="auto"/>
              <w:right w:val="single" w:sz="4" w:space="0" w:color="auto"/>
            </w:tcBorders>
            <w:shd w:val="clear" w:color="auto" w:fill="auto"/>
            <w:vAlign w:val="bottom"/>
          </w:tcPr>
          <w:p w14:paraId="071C23DB" w14:textId="77777777" w:rsidR="007C1567" w:rsidRPr="00AC26F6" w:rsidRDefault="007C1567" w:rsidP="00F15A19">
            <w:pPr>
              <w:jc w:val="center"/>
              <w:rPr>
                <w:rFonts w:asciiTheme="minorHAnsi" w:hAnsiTheme="minorHAnsi" w:cstheme="minorHAnsi"/>
                <w:b/>
                <w:bCs/>
                <w:color w:val="000000"/>
              </w:rPr>
            </w:pPr>
            <w:r w:rsidRPr="00AC26F6">
              <w:rPr>
                <w:rFonts w:asciiTheme="minorHAnsi" w:hAnsiTheme="minorHAnsi" w:cstheme="minorHAnsi"/>
                <w:b/>
                <w:bCs/>
                <w:color w:val="000000"/>
              </w:rPr>
              <w:t>Relationship: Commercial Interest</w:t>
            </w:r>
          </w:p>
        </w:tc>
      </w:tr>
      <w:tr w:rsidR="007C1567" w:rsidRPr="00AC26F6" w14:paraId="73A806F3" w14:textId="77777777" w:rsidTr="00F15A19">
        <w:trPr>
          <w:trHeight w:val="170"/>
        </w:trPr>
        <w:tc>
          <w:tcPr>
            <w:tcW w:w="1890" w:type="dxa"/>
            <w:tcBorders>
              <w:top w:val="nil"/>
              <w:left w:val="single" w:sz="4" w:space="0" w:color="auto"/>
              <w:bottom w:val="single" w:sz="4" w:space="0" w:color="auto"/>
              <w:right w:val="single" w:sz="4" w:space="0" w:color="auto"/>
            </w:tcBorders>
            <w:shd w:val="clear" w:color="auto" w:fill="auto"/>
            <w:vAlign w:val="bottom"/>
          </w:tcPr>
          <w:p w14:paraId="53243A3A" w14:textId="199595AF" w:rsidR="007C1567" w:rsidRPr="00DC7A81" w:rsidRDefault="007C1567" w:rsidP="00F15A19">
            <w:pPr>
              <w:rPr>
                <w:rFonts w:ascii="Calibri" w:hAnsi="Calibri" w:cs="Calibri"/>
                <w:lang w:bidi="en-US"/>
              </w:rPr>
            </w:pPr>
            <w:r>
              <w:rPr>
                <w:rFonts w:ascii="Calibri" w:hAnsi="Calibri" w:cs="Calibri"/>
                <w:lang w:bidi="en-US"/>
              </w:rPr>
              <w:t>Anna Bar</w:t>
            </w:r>
          </w:p>
        </w:tc>
        <w:tc>
          <w:tcPr>
            <w:tcW w:w="8730" w:type="dxa"/>
            <w:tcBorders>
              <w:top w:val="nil"/>
              <w:left w:val="nil"/>
              <w:bottom w:val="single" w:sz="4" w:space="0" w:color="auto"/>
              <w:right w:val="single" w:sz="4" w:space="0" w:color="auto"/>
            </w:tcBorders>
            <w:shd w:val="clear" w:color="auto" w:fill="auto"/>
            <w:vAlign w:val="bottom"/>
          </w:tcPr>
          <w:p w14:paraId="2FDAB03E" w14:textId="747674C3" w:rsidR="007C1567" w:rsidRPr="007C1567" w:rsidRDefault="007C1567" w:rsidP="00F15A19">
            <w:pPr>
              <w:rPr>
                <w:rFonts w:asciiTheme="minorHAnsi" w:hAnsiTheme="minorHAnsi" w:cstheme="minorHAnsi"/>
                <w:color w:val="000000"/>
              </w:rPr>
            </w:pPr>
            <w:r w:rsidRPr="007C1567">
              <w:rPr>
                <w:rFonts w:asciiTheme="minorHAnsi" w:hAnsiTheme="minorHAnsi" w:cstheme="minorHAnsi"/>
                <w:color w:val="000000"/>
              </w:rPr>
              <w:t xml:space="preserve">Consulting Fees: </w:t>
            </w:r>
            <w:r w:rsidRPr="007C1567">
              <w:rPr>
                <w:rFonts w:asciiTheme="minorHAnsi" w:hAnsiTheme="minorHAnsi" w:cstheme="minorHAnsi"/>
                <w:color w:val="000000"/>
              </w:rPr>
              <w:t xml:space="preserve">Regeneron </w:t>
            </w:r>
            <w:r w:rsidRPr="007C1567">
              <w:rPr>
                <w:rFonts w:asciiTheme="minorHAnsi" w:hAnsiTheme="minorHAnsi" w:cstheme="minorHAnsi"/>
                <w:bCs/>
              </w:rPr>
              <w:t>Pharmaceuticals</w:t>
            </w:r>
            <w:r w:rsidRPr="007C1567">
              <w:rPr>
                <w:rFonts w:asciiTheme="minorHAnsi" w:hAnsiTheme="minorHAnsi" w:cstheme="minorHAnsi"/>
                <w:bCs/>
              </w:rPr>
              <w:t xml:space="preserve">; Research Funding: </w:t>
            </w:r>
            <w:r w:rsidRPr="007C1567">
              <w:rPr>
                <w:rFonts w:asciiTheme="minorHAnsi" w:hAnsiTheme="minorHAnsi" w:cstheme="minorHAnsi"/>
                <w:color w:val="000000"/>
              </w:rPr>
              <w:t xml:space="preserve">Castle, </w:t>
            </w:r>
            <w:r w:rsidRPr="007C1567">
              <w:rPr>
                <w:rFonts w:asciiTheme="minorHAnsi" w:hAnsiTheme="minorHAnsi" w:cstheme="minorHAnsi"/>
                <w:color w:val="000000"/>
              </w:rPr>
              <w:t xml:space="preserve">Mavis, </w:t>
            </w:r>
            <w:r w:rsidRPr="007C1567">
              <w:rPr>
                <w:rFonts w:asciiTheme="minorHAnsi" w:hAnsiTheme="minorHAnsi" w:cstheme="minorHAnsi"/>
                <w:color w:val="000000"/>
              </w:rPr>
              <w:t>Pelle Pharm</w:t>
            </w:r>
          </w:p>
        </w:tc>
      </w:tr>
      <w:tr w:rsidR="007C1567" w:rsidRPr="00AC26F6" w14:paraId="48161696" w14:textId="77777777" w:rsidTr="00F15A19">
        <w:trPr>
          <w:trHeight w:val="170"/>
        </w:trPr>
        <w:tc>
          <w:tcPr>
            <w:tcW w:w="1890" w:type="dxa"/>
            <w:tcBorders>
              <w:top w:val="nil"/>
              <w:left w:val="single" w:sz="4" w:space="0" w:color="auto"/>
              <w:bottom w:val="single" w:sz="4" w:space="0" w:color="auto"/>
              <w:right w:val="single" w:sz="4" w:space="0" w:color="auto"/>
            </w:tcBorders>
            <w:shd w:val="clear" w:color="auto" w:fill="auto"/>
            <w:vAlign w:val="bottom"/>
          </w:tcPr>
          <w:p w14:paraId="6AF72C32" w14:textId="08B9E482" w:rsidR="007C1567" w:rsidRPr="00AC26F6" w:rsidRDefault="007C1567" w:rsidP="00F15A19">
            <w:pPr>
              <w:rPr>
                <w:rFonts w:asciiTheme="minorHAnsi" w:hAnsiTheme="minorHAnsi" w:cstheme="minorHAnsi"/>
                <w:lang w:bidi="en-US"/>
              </w:rPr>
            </w:pPr>
            <w:r w:rsidRPr="00DC7A81">
              <w:rPr>
                <w:rFonts w:ascii="Calibri" w:hAnsi="Calibri" w:cs="Calibri"/>
                <w:lang w:bidi="en-US"/>
              </w:rPr>
              <w:t xml:space="preserve">Felecia </w:t>
            </w:r>
            <w:proofErr w:type="spellStart"/>
            <w:r w:rsidRPr="00DC7A81">
              <w:rPr>
                <w:rFonts w:ascii="Calibri" w:hAnsi="Calibri" w:cs="Calibri"/>
                <w:lang w:bidi="en-US"/>
              </w:rPr>
              <w:t>Beachum</w:t>
            </w:r>
            <w:proofErr w:type="spellEnd"/>
          </w:p>
        </w:tc>
        <w:tc>
          <w:tcPr>
            <w:tcW w:w="8730" w:type="dxa"/>
            <w:tcBorders>
              <w:top w:val="nil"/>
              <w:left w:val="nil"/>
              <w:bottom w:val="single" w:sz="4" w:space="0" w:color="auto"/>
              <w:right w:val="single" w:sz="4" w:space="0" w:color="auto"/>
            </w:tcBorders>
            <w:shd w:val="clear" w:color="auto" w:fill="auto"/>
            <w:vAlign w:val="bottom"/>
          </w:tcPr>
          <w:p w14:paraId="27677C3E" w14:textId="71E5CEB0" w:rsidR="007C1567" w:rsidRPr="00AC26F6" w:rsidRDefault="007C1567" w:rsidP="00F15A19">
            <w:pPr>
              <w:rPr>
                <w:rFonts w:asciiTheme="minorHAnsi" w:hAnsiTheme="minorHAnsi" w:cstheme="minorHAnsi"/>
                <w:color w:val="000000"/>
              </w:rPr>
            </w:pPr>
            <w:r>
              <w:rPr>
                <w:rFonts w:asciiTheme="minorHAnsi" w:hAnsiTheme="minorHAnsi" w:cstheme="minorHAnsi"/>
                <w:color w:val="000000"/>
              </w:rPr>
              <w:t>NA</w:t>
            </w:r>
          </w:p>
        </w:tc>
      </w:tr>
      <w:tr w:rsidR="007C1567" w:rsidRPr="00AC26F6" w14:paraId="711015E9" w14:textId="77777777" w:rsidTr="00F15A19">
        <w:trPr>
          <w:trHeight w:val="170"/>
        </w:trPr>
        <w:tc>
          <w:tcPr>
            <w:tcW w:w="1890" w:type="dxa"/>
            <w:tcBorders>
              <w:top w:val="nil"/>
              <w:left w:val="single" w:sz="4" w:space="0" w:color="auto"/>
              <w:bottom w:val="single" w:sz="4" w:space="0" w:color="auto"/>
              <w:right w:val="single" w:sz="4" w:space="0" w:color="auto"/>
            </w:tcBorders>
            <w:shd w:val="clear" w:color="auto" w:fill="auto"/>
            <w:vAlign w:val="bottom"/>
          </w:tcPr>
          <w:p w14:paraId="3743746A"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lang w:bidi="en-US"/>
              </w:rPr>
              <w:t>Chris Drury</w:t>
            </w:r>
          </w:p>
        </w:tc>
        <w:tc>
          <w:tcPr>
            <w:tcW w:w="8730" w:type="dxa"/>
            <w:tcBorders>
              <w:top w:val="nil"/>
              <w:left w:val="nil"/>
              <w:bottom w:val="single" w:sz="4" w:space="0" w:color="auto"/>
              <w:right w:val="single" w:sz="4" w:space="0" w:color="auto"/>
            </w:tcBorders>
            <w:shd w:val="clear" w:color="auto" w:fill="auto"/>
            <w:vAlign w:val="bottom"/>
          </w:tcPr>
          <w:p w14:paraId="31D5C5C0"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NA</w:t>
            </w:r>
          </w:p>
        </w:tc>
      </w:tr>
      <w:tr w:rsidR="007C1567" w:rsidRPr="00AC26F6" w14:paraId="3BCF5E1B" w14:textId="77777777" w:rsidTr="00F15A19">
        <w:trPr>
          <w:trHeight w:val="170"/>
        </w:trPr>
        <w:tc>
          <w:tcPr>
            <w:tcW w:w="1890" w:type="dxa"/>
            <w:tcBorders>
              <w:top w:val="nil"/>
              <w:left w:val="single" w:sz="4" w:space="0" w:color="auto"/>
              <w:bottom w:val="single" w:sz="4" w:space="0" w:color="auto"/>
              <w:right w:val="single" w:sz="4" w:space="0" w:color="auto"/>
            </w:tcBorders>
            <w:shd w:val="clear" w:color="auto" w:fill="auto"/>
            <w:vAlign w:val="bottom"/>
          </w:tcPr>
          <w:p w14:paraId="11259092"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 xml:space="preserve">Matthew </w:t>
            </w:r>
            <w:proofErr w:type="spellStart"/>
            <w:r w:rsidRPr="00AC26F6">
              <w:rPr>
                <w:rFonts w:asciiTheme="minorHAnsi" w:hAnsiTheme="minorHAnsi" w:cstheme="minorHAnsi"/>
                <w:color w:val="000000"/>
              </w:rPr>
              <w:t>Frese</w:t>
            </w:r>
            <w:proofErr w:type="spellEnd"/>
          </w:p>
        </w:tc>
        <w:tc>
          <w:tcPr>
            <w:tcW w:w="8730" w:type="dxa"/>
            <w:tcBorders>
              <w:top w:val="nil"/>
              <w:left w:val="nil"/>
              <w:bottom w:val="single" w:sz="4" w:space="0" w:color="auto"/>
              <w:right w:val="single" w:sz="4" w:space="0" w:color="auto"/>
            </w:tcBorders>
            <w:shd w:val="clear" w:color="auto" w:fill="auto"/>
            <w:vAlign w:val="bottom"/>
          </w:tcPr>
          <w:p w14:paraId="6927ED81"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NA</w:t>
            </w:r>
          </w:p>
        </w:tc>
      </w:tr>
      <w:tr w:rsidR="007C1567" w:rsidRPr="00AC26F6" w14:paraId="54BBEEBE" w14:textId="77777777" w:rsidTr="00F15A19">
        <w:trPr>
          <w:trHeight w:val="170"/>
        </w:trPr>
        <w:tc>
          <w:tcPr>
            <w:tcW w:w="1890" w:type="dxa"/>
            <w:tcBorders>
              <w:top w:val="nil"/>
              <w:left w:val="single" w:sz="4" w:space="0" w:color="auto"/>
              <w:bottom w:val="single" w:sz="4" w:space="0" w:color="auto"/>
              <w:right w:val="single" w:sz="4" w:space="0" w:color="auto"/>
            </w:tcBorders>
            <w:shd w:val="clear" w:color="auto" w:fill="auto"/>
            <w:vAlign w:val="bottom"/>
            <w:hideMark/>
          </w:tcPr>
          <w:p w14:paraId="1D5A0F65"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Christina Gallo</w:t>
            </w:r>
          </w:p>
        </w:tc>
        <w:tc>
          <w:tcPr>
            <w:tcW w:w="8730" w:type="dxa"/>
            <w:tcBorders>
              <w:top w:val="nil"/>
              <w:left w:val="nil"/>
              <w:bottom w:val="single" w:sz="4" w:space="0" w:color="auto"/>
              <w:right w:val="single" w:sz="4" w:space="0" w:color="auto"/>
            </w:tcBorders>
            <w:shd w:val="clear" w:color="auto" w:fill="auto"/>
            <w:vAlign w:val="bottom"/>
            <w:hideMark/>
          </w:tcPr>
          <w:p w14:paraId="230D6A83"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NA</w:t>
            </w:r>
          </w:p>
        </w:tc>
      </w:tr>
      <w:tr w:rsidR="007C1567" w:rsidRPr="00AC26F6" w14:paraId="5F13B701" w14:textId="77777777" w:rsidTr="00F15A19">
        <w:trPr>
          <w:trHeight w:val="215"/>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48C2CFFB"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Brianna Hanson</w:t>
            </w:r>
          </w:p>
        </w:tc>
        <w:tc>
          <w:tcPr>
            <w:tcW w:w="8730" w:type="dxa"/>
            <w:tcBorders>
              <w:top w:val="single" w:sz="4" w:space="0" w:color="auto"/>
              <w:left w:val="nil"/>
              <w:bottom w:val="single" w:sz="4" w:space="0" w:color="auto"/>
              <w:right w:val="single" w:sz="4" w:space="0" w:color="auto"/>
            </w:tcBorders>
            <w:shd w:val="clear" w:color="auto" w:fill="auto"/>
            <w:vAlign w:val="bottom"/>
          </w:tcPr>
          <w:p w14:paraId="74B1ABAB"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NA</w:t>
            </w:r>
          </w:p>
        </w:tc>
      </w:tr>
      <w:tr w:rsidR="007C1567" w:rsidRPr="00AC26F6" w14:paraId="18169C86" w14:textId="77777777" w:rsidTr="00F15A19">
        <w:trPr>
          <w:trHeight w:val="215"/>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1267212F" w14:textId="367F71FC" w:rsidR="007C1567" w:rsidRPr="007C1567" w:rsidRDefault="007C1567" w:rsidP="00F15A19">
            <w:pPr>
              <w:rPr>
                <w:rFonts w:asciiTheme="minorHAnsi" w:hAnsiTheme="minorHAnsi" w:cstheme="minorHAnsi"/>
                <w:color w:val="000000"/>
              </w:rPr>
            </w:pPr>
            <w:r w:rsidRPr="007C1567">
              <w:rPr>
                <w:rFonts w:ascii="Calibri" w:hAnsi="Calibri" w:cs="Calibri"/>
              </w:rPr>
              <w:t xml:space="preserve">Justin </w:t>
            </w:r>
            <w:proofErr w:type="spellStart"/>
            <w:r w:rsidRPr="007C1567">
              <w:rPr>
                <w:rFonts w:ascii="Calibri" w:hAnsi="Calibri" w:cs="Calibri"/>
              </w:rPr>
              <w:t>Leitenberger</w:t>
            </w:r>
            <w:proofErr w:type="spellEnd"/>
          </w:p>
        </w:tc>
        <w:tc>
          <w:tcPr>
            <w:tcW w:w="8730" w:type="dxa"/>
            <w:tcBorders>
              <w:top w:val="single" w:sz="4" w:space="0" w:color="auto"/>
              <w:left w:val="nil"/>
              <w:bottom w:val="single" w:sz="4" w:space="0" w:color="auto"/>
              <w:right w:val="single" w:sz="4" w:space="0" w:color="auto"/>
            </w:tcBorders>
            <w:shd w:val="clear" w:color="auto" w:fill="auto"/>
            <w:vAlign w:val="bottom"/>
          </w:tcPr>
          <w:p w14:paraId="1970D135" w14:textId="2C864974" w:rsidR="007C1567" w:rsidRPr="00AC26F6" w:rsidRDefault="007C1567" w:rsidP="00F15A19">
            <w:pPr>
              <w:rPr>
                <w:rFonts w:asciiTheme="minorHAnsi" w:hAnsiTheme="minorHAnsi" w:cstheme="minorHAnsi"/>
                <w:color w:val="000000"/>
              </w:rPr>
            </w:pPr>
            <w:r>
              <w:rPr>
                <w:rFonts w:asciiTheme="minorHAnsi" w:hAnsiTheme="minorHAnsi" w:cstheme="minorHAnsi"/>
                <w:color w:val="000000"/>
              </w:rPr>
              <w:t>NA</w:t>
            </w:r>
          </w:p>
        </w:tc>
      </w:tr>
      <w:tr w:rsidR="007C1567" w:rsidRPr="00AC26F6" w14:paraId="2C53D635" w14:textId="77777777" w:rsidTr="00F15A19">
        <w:trPr>
          <w:trHeight w:val="215"/>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2D908481"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Scott McGee-Plys</w:t>
            </w:r>
          </w:p>
        </w:tc>
        <w:tc>
          <w:tcPr>
            <w:tcW w:w="8730" w:type="dxa"/>
            <w:tcBorders>
              <w:top w:val="single" w:sz="4" w:space="0" w:color="auto"/>
              <w:left w:val="nil"/>
              <w:bottom w:val="single" w:sz="4" w:space="0" w:color="auto"/>
              <w:right w:val="single" w:sz="4" w:space="0" w:color="auto"/>
            </w:tcBorders>
            <w:shd w:val="clear" w:color="auto" w:fill="auto"/>
            <w:vAlign w:val="bottom"/>
          </w:tcPr>
          <w:p w14:paraId="1C38063B"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NA</w:t>
            </w:r>
          </w:p>
        </w:tc>
      </w:tr>
      <w:tr w:rsidR="007C1567" w:rsidRPr="00AC26F6" w14:paraId="4001A322" w14:textId="77777777" w:rsidTr="00F15A19">
        <w:trPr>
          <w:trHeight w:val="215"/>
        </w:trPr>
        <w:tc>
          <w:tcPr>
            <w:tcW w:w="1890" w:type="dxa"/>
            <w:tcBorders>
              <w:top w:val="single" w:sz="4" w:space="0" w:color="auto"/>
              <w:left w:val="single" w:sz="4" w:space="0" w:color="auto"/>
              <w:bottom w:val="single" w:sz="4" w:space="0" w:color="auto"/>
              <w:right w:val="single" w:sz="4" w:space="0" w:color="auto"/>
            </w:tcBorders>
            <w:shd w:val="clear" w:color="auto" w:fill="auto"/>
            <w:vAlign w:val="bottom"/>
          </w:tcPr>
          <w:p w14:paraId="095CF534"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Lauren Welch</w:t>
            </w:r>
          </w:p>
        </w:tc>
        <w:tc>
          <w:tcPr>
            <w:tcW w:w="8730" w:type="dxa"/>
            <w:tcBorders>
              <w:top w:val="single" w:sz="4" w:space="0" w:color="auto"/>
              <w:left w:val="nil"/>
              <w:bottom w:val="single" w:sz="4" w:space="0" w:color="auto"/>
              <w:right w:val="single" w:sz="4" w:space="0" w:color="auto"/>
            </w:tcBorders>
            <w:shd w:val="clear" w:color="auto" w:fill="auto"/>
            <w:vAlign w:val="bottom"/>
          </w:tcPr>
          <w:p w14:paraId="4E377148" w14:textId="77777777" w:rsidR="007C1567" w:rsidRPr="00AC26F6" w:rsidRDefault="007C1567" w:rsidP="00F15A19">
            <w:pPr>
              <w:rPr>
                <w:rFonts w:asciiTheme="minorHAnsi" w:hAnsiTheme="minorHAnsi" w:cstheme="minorHAnsi"/>
                <w:color w:val="000000"/>
              </w:rPr>
            </w:pPr>
            <w:r w:rsidRPr="00AC26F6">
              <w:rPr>
                <w:rFonts w:asciiTheme="minorHAnsi" w:hAnsiTheme="minorHAnsi" w:cstheme="minorHAnsi"/>
                <w:color w:val="000000"/>
              </w:rPr>
              <w:t>NA</w:t>
            </w:r>
          </w:p>
        </w:tc>
      </w:tr>
    </w:tbl>
    <w:p w14:paraId="3E90E5B2" w14:textId="77777777" w:rsidR="009B6C80" w:rsidRPr="00AC26F6" w:rsidRDefault="009B6C80" w:rsidP="00680919">
      <w:pPr>
        <w:tabs>
          <w:tab w:val="left" w:pos="6480"/>
        </w:tabs>
        <w:ind w:right="3859"/>
        <w:rPr>
          <w:rFonts w:asciiTheme="minorHAnsi" w:hAnsiTheme="minorHAnsi" w:cstheme="minorHAnsi"/>
          <w:b/>
        </w:rPr>
      </w:pPr>
    </w:p>
    <w:p w14:paraId="74B07BE6" w14:textId="77777777" w:rsidR="00F34D96" w:rsidRPr="00AC26F6" w:rsidRDefault="00F34D96" w:rsidP="00F34D96">
      <w:pPr>
        <w:tabs>
          <w:tab w:val="left" w:pos="6480"/>
        </w:tabs>
        <w:ind w:right="3859"/>
        <w:rPr>
          <w:rFonts w:asciiTheme="minorHAnsi" w:hAnsiTheme="minorHAnsi" w:cstheme="minorHAnsi"/>
        </w:rPr>
      </w:pPr>
      <w:r w:rsidRPr="00AC26F6">
        <w:rPr>
          <w:rFonts w:asciiTheme="minorHAnsi" w:hAnsiTheme="minorHAnsi" w:cstheme="minorHAnsi"/>
          <w:b/>
          <w:u w:val="single"/>
        </w:rPr>
        <w:t>How to Get Your Certificate</w:t>
      </w:r>
    </w:p>
    <w:p w14:paraId="318E221D" w14:textId="2076D54E" w:rsidR="00F34D96" w:rsidRPr="00AC26F6" w:rsidRDefault="00F34D96" w:rsidP="00F34D96">
      <w:pPr>
        <w:numPr>
          <w:ilvl w:val="0"/>
          <w:numId w:val="18"/>
        </w:numPr>
        <w:tabs>
          <w:tab w:val="left" w:pos="360"/>
          <w:tab w:val="left" w:pos="6480"/>
        </w:tabs>
        <w:ind w:right="3859"/>
        <w:rPr>
          <w:rFonts w:asciiTheme="minorHAnsi" w:hAnsiTheme="minorHAnsi" w:cstheme="minorHAnsi"/>
        </w:rPr>
      </w:pPr>
      <w:r w:rsidRPr="00AC26F6">
        <w:rPr>
          <w:rFonts w:asciiTheme="minorHAnsi" w:hAnsiTheme="minorHAnsi" w:cstheme="minorHAnsi"/>
        </w:rPr>
        <w:t xml:space="preserve">Go to </w:t>
      </w:r>
      <w:hyperlink r:id="rId7" w:history="1">
        <w:r w:rsidRPr="00AC26F6">
          <w:rPr>
            <w:rStyle w:val="Hyperlink"/>
            <w:rFonts w:asciiTheme="minorHAnsi" w:hAnsiTheme="minorHAnsi" w:cstheme="minorHAnsi"/>
          </w:rPr>
          <w:t>http://mlg.cmecertificateonline.com</w:t>
        </w:r>
      </w:hyperlink>
    </w:p>
    <w:p w14:paraId="34BF7A3E" w14:textId="6EEC9742" w:rsidR="00F34D96" w:rsidRPr="00AC26F6" w:rsidRDefault="00F34D96" w:rsidP="00F51205">
      <w:pPr>
        <w:pStyle w:val="Heading4"/>
        <w:numPr>
          <w:ilvl w:val="0"/>
          <w:numId w:val="18"/>
        </w:numPr>
        <w:tabs>
          <w:tab w:val="left" w:pos="360"/>
        </w:tabs>
        <w:rPr>
          <w:rFonts w:asciiTheme="minorHAnsi" w:hAnsiTheme="minorHAnsi" w:cstheme="minorHAnsi"/>
          <w:sz w:val="20"/>
        </w:rPr>
      </w:pPr>
      <w:r w:rsidRPr="00AC26F6">
        <w:rPr>
          <w:rFonts w:asciiTheme="minorHAnsi" w:hAnsiTheme="minorHAnsi" w:cstheme="minorHAnsi"/>
          <w:color w:val="000000" w:themeColor="text1"/>
          <w:sz w:val="20"/>
        </w:rPr>
        <w:t>Click on</w:t>
      </w:r>
      <w:r w:rsidRPr="00AC26F6">
        <w:rPr>
          <w:rFonts w:asciiTheme="minorHAnsi" w:hAnsiTheme="minorHAnsi" w:cstheme="minorHAnsi"/>
          <w:i/>
          <w:iCs/>
          <w:color w:val="000000" w:themeColor="text1"/>
          <w:sz w:val="20"/>
        </w:rPr>
        <w:t xml:space="preserve"> </w:t>
      </w:r>
      <w:r w:rsidR="00F51205" w:rsidRPr="00AC26F6">
        <w:rPr>
          <w:rFonts w:asciiTheme="minorHAnsi" w:hAnsiTheme="minorHAnsi" w:cstheme="minorHAnsi"/>
          <w:b/>
          <w:color w:val="000000"/>
          <w:sz w:val="20"/>
        </w:rPr>
        <w:t>“</w:t>
      </w:r>
      <w:r w:rsidR="007C1567">
        <w:rPr>
          <w:rFonts w:asciiTheme="minorHAnsi" w:hAnsiTheme="minorHAnsi" w:cstheme="minorHAnsi"/>
          <w:b/>
          <w:bCs/>
          <w:color w:val="000000" w:themeColor="text1"/>
          <w:sz w:val="20"/>
        </w:rPr>
        <w:t xml:space="preserve">5.6.21 </w:t>
      </w:r>
      <w:r w:rsidR="007C1567" w:rsidRPr="007C1567">
        <w:rPr>
          <w:rFonts w:asciiTheme="minorHAnsi" w:hAnsiTheme="minorHAnsi" w:cstheme="minorHAnsi"/>
          <w:b/>
          <w:bCs/>
          <w:color w:val="000000" w:themeColor="text1"/>
          <w:sz w:val="20"/>
        </w:rPr>
        <w:t>A 3D View: Addressing the Most Common Cancer: The Pathology, Epidemiology, and Treatment Options of Advanced and Metastatic BCC</w:t>
      </w:r>
      <w:r w:rsidRPr="00AC26F6">
        <w:rPr>
          <w:rFonts w:asciiTheme="minorHAnsi" w:hAnsiTheme="minorHAnsi" w:cstheme="minorHAnsi"/>
          <w:color w:val="auto"/>
          <w:sz w:val="20"/>
        </w:rPr>
        <w:t>” link</w:t>
      </w:r>
      <w:r w:rsidRPr="00AC26F6">
        <w:rPr>
          <w:rFonts w:asciiTheme="minorHAnsi" w:hAnsiTheme="minorHAnsi" w:cstheme="minorHAnsi"/>
          <w:sz w:val="20"/>
        </w:rPr>
        <w:t>.</w:t>
      </w:r>
    </w:p>
    <w:p w14:paraId="144F3FFF" w14:textId="5301481D" w:rsidR="00F34D96" w:rsidRPr="00AC26F6" w:rsidRDefault="00F34D96" w:rsidP="00F34D96">
      <w:pPr>
        <w:numPr>
          <w:ilvl w:val="0"/>
          <w:numId w:val="18"/>
        </w:numPr>
        <w:rPr>
          <w:rFonts w:asciiTheme="minorHAnsi" w:hAnsiTheme="minorHAnsi" w:cstheme="minorHAnsi"/>
          <w:noProof/>
        </w:rPr>
      </w:pPr>
      <w:r w:rsidRPr="00AC26F6">
        <w:rPr>
          <w:rFonts w:asciiTheme="minorHAnsi" w:hAnsiTheme="minorHAnsi" w:cstheme="minorHAnsi"/>
          <w:noProof/>
        </w:rPr>
        <w:t>Complete the post-test, click the provided link to go to the online evaluation site.</w:t>
      </w:r>
    </w:p>
    <w:p w14:paraId="30C16FD8" w14:textId="73BDEFB9" w:rsidR="00F34D96" w:rsidRPr="00AC26F6" w:rsidRDefault="00F34D96" w:rsidP="00F34D96">
      <w:pPr>
        <w:numPr>
          <w:ilvl w:val="0"/>
          <w:numId w:val="18"/>
        </w:numPr>
        <w:rPr>
          <w:rFonts w:asciiTheme="minorHAnsi" w:hAnsiTheme="minorHAnsi" w:cstheme="minorHAnsi"/>
          <w:noProof/>
        </w:rPr>
      </w:pPr>
      <w:r w:rsidRPr="00AC26F6">
        <w:rPr>
          <w:rFonts w:asciiTheme="minorHAnsi" w:hAnsiTheme="minorHAnsi" w:cstheme="minorHAnsi"/>
          <w:noProof/>
        </w:rPr>
        <w:t>Evaluate the meeting, click the provided link to open your credit certificate.</w:t>
      </w:r>
    </w:p>
    <w:p w14:paraId="28F1C955" w14:textId="77777777" w:rsidR="00AC26F6" w:rsidRPr="00AC26F6" w:rsidRDefault="00F34D96" w:rsidP="00FC679B">
      <w:pPr>
        <w:numPr>
          <w:ilvl w:val="0"/>
          <w:numId w:val="18"/>
        </w:numPr>
        <w:ind w:right="79"/>
        <w:rPr>
          <w:rFonts w:asciiTheme="minorHAnsi" w:hAnsiTheme="minorHAnsi" w:cstheme="minorHAnsi"/>
          <w:color w:val="FF0000"/>
        </w:rPr>
      </w:pPr>
      <w:r w:rsidRPr="00AC26F6">
        <w:rPr>
          <w:rFonts w:asciiTheme="minorHAnsi" w:hAnsiTheme="minorHAnsi" w:cstheme="minorHAnsi"/>
        </w:rPr>
        <w:lastRenderedPageBreak/>
        <w:t xml:space="preserve">Print/save all pages of your certificate for your records. </w:t>
      </w:r>
      <w:r w:rsidR="00F51205" w:rsidRPr="00AC26F6">
        <w:rPr>
          <w:rFonts w:asciiTheme="minorHAnsi" w:hAnsiTheme="minorHAnsi" w:cstheme="minorHAnsi"/>
        </w:rPr>
        <w:t xml:space="preserve">                                        </w:t>
      </w:r>
    </w:p>
    <w:p w14:paraId="591A1CA5" w14:textId="77777777" w:rsidR="00AC26F6" w:rsidRDefault="00AC26F6" w:rsidP="00AC26F6">
      <w:pPr>
        <w:ind w:right="79"/>
        <w:rPr>
          <w:rFonts w:asciiTheme="minorHAnsi" w:hAnsiTheme="minorHAnsi" w:cstheme="minorHAnsi"/>
          <w:color w:val="FF0000"/>
        </w:rPr>
      </w:pPr>
    </w:p>
    <w:p w14:paraId="53DCA109" w14:textId="6F5CE069" w:rsidR="00680919" w:rsidRPr="00AC26F6" w:rsidRDefault="00F34D96" w:rsidP="00AC26F6">
      <w:pPr>
        <w:ind w:right="79"/>
        <w:rPr>
          <w:rFonts w:asciiTheme="minorHAnsi" w:hAnsiTheme="minorHAnsi" w:cstheme="minorHAnsi"/>
          <w:color w:val="FF0000"/>
        </w:rPr>
      </w:pPr>
      <w:r w:rsidRPr="00AC26F6">
        <w:rPr>
          <w:rFonts w:asciiTheme="minorHAnsi" w:hAnsiTheme="minorHAnsi" w:cstheme="minorHAnsi"/>
        </w:rPr>
        <w:t xml:space="preserve">Questions? Email </w:t>
      </w:r>
      <w:hyperlink r:id="rId8" w:history="1">
        <w:r w:rsidRPr="00AC26F6">
          <w:rPr>
            <w:rStyle w:val="Hyperlink"/>
            <w:rFonts w:asciiTheme="minorHAnsi" w:hAnsiTheme="minorHAnsi" w:cstheme="minorHAnsi"/>
          </w:rPr>
          <w:t>Certificate@AmedcoEmail.com</w:t>
        </w:r>
      </w:hyperlink>
    </w:p>
    <w:sectPr w:rsidR="00680919" w:rsidRPr="00AC26F6" w:rsidSect="00A37AE5">
      <w:type w:val="continuous"/>
      <w:pgSz w:w="12240" w:h="15840" w:code="1"/>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
    <w:panose1 w:val="00000500000000020000"/>
    <w:charset w:val="00"/>
    <w:family w:val="auto"/>
    <w:pitch w:val="variable"/>
    <w:sig w:usb0="E00002FF" w:usb1="5000205A" w:usb2="00000000" w:usb3="00000000" w:csb0="0000019F" w:csb1="00000000"/>
  </w:font>
  <w:font w:name="Rockwell">
    <w:panose1 w:val="020606030202050204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220C4A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Symbo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Symbo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415DFE"/>
    <w:multiLevelType w:val="hybridMultilevel"/>
    <w:tmpl w:val="FB906FF0"/>
    <w:lvl w:ilvl="0" w:tplc="6C6491B2">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 w15:restartNumberingAfterBreak="0">
    <w:nsid w:val="11A23430"/>
    <w:multiLevelType w:val="hybridMultilevel"/>
    <w:tmpl w:val="FD8C6A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7961375"/>
    <w:multiLevelType w:val="hybridMultilevel"/>
    <w:tmpl w:val="8DB0FA5E"/>
    <w:lvl w:ilvl="0" w:tplc="7BC80EC2">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4A39E6"/>
    <w:multiLevelType w:val="hybridMultilevel"/>
    <w:tmpl w:val="C61A8ED4"/>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5A2FD9"/>
    <w:multiLevelType w:val="hybridMultilevel"/>
    <w:tmpl w:val="A184C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E46B89"/>
    <w:multiLevelType w:val="hybridMultilevel"/>
    <w:tmpl w:val="4F3039BC"/>
    <w:lvl w:ilvl="0" w:tplc="3626ADEE">
      <w:start w:val="1"/>
      <w:numFmt w:val="decimal"/>
      <w:lvlText w:val="%1."/>
      <w:lvlJc w:val="left"/>
      <w:pPr>
        <w:tabs>
          <w:tab w:val="num" w:pos="720"/>
        </w:tabs>
        <w:ind w:left="720" w:hanging="360"/>
      </w:pPr>
      <w:rPr>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5C56D1"/>
    <w:multiLevelType w:val="hybridMultilevel"/>
    <w:tmpl w:val="8A9016F0"/>
    <w:lvl w:ilvl="0" w:tplc="7C206056">
      <w:start w:val="1"/>
      <w:numFmt w:val="bullet"/>
      <w:lvlText w:val=""/>
      <w:lvlJc w:val="left"/>
      <w:pPr>
        <w:ind w:left="720" w:hanging="360"/>
      </w:pPr>
      <w:rPr>
        <w:rFonts w:ascii="Symbol" w:hAnsi="Symbol" w:hint="default"/>
      </w:rPr>
    </w:lvl>
    <w:lvl w:ilvl="1" w:tplc="3CECAFDC">
      <w:start w:val="1"/>
      <w:numFmt w:val="bullet"/>
      <w:lvlText w:val="o"/>
      <w:lvlJc w:val="left"/>
      <w:pPr>
        <w:ind w:left="1440" w:hanging="360"/>
      </w:pPr>
      <w:rPr>
        <w:rFonts w:ascii="Courier New" w:hAnsi="Courier New" w:hint="default"/>
      </w:rPr>
    </w:lvl>
    <w:lvl w:ilvl="2" w:tplc="F6F6DD34">
      <w:start w:val="1"/>
      <w:numFmt w:val="bullet"/>
      <w:lvlText w:val=""/>
      <w:lvlJc w:val="left"/>
      <w:pPr>
        <w:ind w:left="2160" w:hanging="360"/>
      </w:pPr>
      <w:rPr>
        <w:rFonts w:ascii="Wingdings" w:hAnsi="Wingdings" w:hint="default"/>
      </w:rPr>
    </w:lvl>
    <w:lvl w:ilvl="3" w:tplc="B6BE0BC6">
      <w:start w:val="1"/>
      <w:numFmt w:val="bullet"/>
      <w:lvlText w:val=""/>
      <w:lvlJc w:val="left"/>
      <w:pPr>
        <w:ind w:left="2880" w:hanging="360"/>
      </w:pPr>
      <w:rPr>
        <w:rFonts w:ascii="Symbol" w:hAnsi="Symbol" w:hint="default"/>
      </w:rPr>
    </w:lvl>
    <w:lvl w:ilvl="4" w:tplc="FBCC7DC8">
      <w:start w:val="1"/>
      <w:numFmt w:val="bullet"/>
      <w:lvlText w:val="o"/>
      <w:lvlJc w:val="left"/>
      <w:pPr>
        <w:ind w:left="3600" w:hanging="360"/>
      </w:pPr>
      <w:rPr>
        <w:rFonts w:ascii="Courier New" w:hAnsi="Courier New" w:hint="default"/>
      </w:rPr>
    </w:lvl>
    <w:lvl w:ilvl="5" w:tplc="070C9462">
      <w:start w:val="1"/>
      <w:numFmt w:val="bullet"/>
      <w:lvlText w:val=""/>
      <w:lvlJc w:val="left"/>
      <w:pPr>
        <w:ind w:left="4320" w:hanging="360"/>
      </w:pPr>
      <w:rPr>
        <w:rFonts w:ascii="Wingdings" w:hAnsi="Wingdings" w:hint="default"/>
      </w:rPr>
    </w:lvl>
    <w:lvl w:ilvl="6" w:tplc="156639BA">
      <w:start w:val="1"/>
      <w:numFmt w:val="bullet"/>
      <w:lvlText w:val=""/>
      <w:lvlJc w:val="left"/>
      <w:pPr>
        <w:ind w:left="5040" w:hanging="360"/>
      </w:pPr>
      <w:rPr>
        <w:rFonts w:ascii="Symbol" w:hAnsi="Symbol" w:hint="default"/>
      </w:rPr>
    </w:lvl>
    <w:lvl w:ilvl="7" w:tplc="FFC4A0B2">
      <w:start w:val="1"/>
      <w:numFmt w:val="bullet"/>
      <w:lvlText w:val="o"/>
      <w:lvlJc w:val="left"/>
      <w:pPr>
        <w:ind w:left="5760" w:hanging="360"/>
      </w:pPr>
      <w:rPr>
        <w:rFonts w:ascii="Courier New" w:hAnsi="Courier New" w:hint="default"/>
      </w:rPr>
    </w:lvl>
    <w:lvl w:ilvl="8" w:tplc="34A87664">
      <w:start w:val="1"/>
      <w:numFmt w:val="bullet"/>
      <w:lvlText w:val=""/>
      <w:lvlJc w:val="left"/>
      <w:pPr>
        <w:ind w:left="6480" w:hanging="360"/>
      </w:pPr>
      <w:rPr>
        <w:rFonts w:ascii="Wingdings" w:hAnsi="Wingdings" w:hint="default"/>
      </w:rPr>
    </w:lvl>
  </w:abstractNum>
  <w:abstractNum w:abstractNumId="8" w15:restartNumberingAfterBreak="0">
    <w:nsid w:val="32F64599"/>
    <w:multiLevelType w:val="hybridMultilevel"/>
    <w:tmpl w:val="B4BAD33E"/>
    <w:lvl w:ilvl="0" w:tplc="66AE7B2C">
      <w:start w:val="1"/>
      <w:numFmt w:val="decimal"/>
      <w:lvlText w:val="%1."/>
      <w:lvlJc w:val="left"/>
      <w:pPr>
        <w:ind w:left="720" w:hanging="360"/>
      </w:pPr>
      <w:rPr>
        <w:rFonts w:asciiTheme="minorHAnsi" w:hAnsiTheme="minorHAnsi" w:cstheme="minorHAnsi" w:hint="default"/>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23893"/>
    <w:multiLevelType w:val="hybridMultilevel"/>
    <w:tmpl w:val="52F4B8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3E476A"/>
    <w:multiLevelType w:val="hybridMultilevel"/>
    <w:tmpl w:val="F2B4A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9B0D46"/>
    <w:multiLevelType w:val="hybridMultilevel"/>
    <w:tmpl w:val="CC2077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0B3D6E"/>
    <w:multiLevelType w:val="hybridMultilevel"/>
    <w:tmpl w:val="B7722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6D3EEF"/>
    <w:multiLevelType w:val="hybridMultilevel"/>
    <w:tmpl w:val="1F86C13A"/>
    <w:lvl w:ilvl="0" w:tplc="0409000F">
      <w:start w:val="1"/>
      <w:numFmt w:val="decimal"/>
      <w:lvlText w:val="%1."/>
      <w:lvlJc w:val="left"/>
      <w:pPr>
        <w:ind w:left="360" w:hanging="360"/>
      </w:pPr>
      <w:rPr>
        <w:rFonts w:hint="default"/>
      </w:rPr>
    </w:lvl>
    <w:lvl w:ilvl="1" w:tplc="3CECAFDC">
      <w:start w:val="1"/>
      <w:numFmt w:val="bullet"/>
      <w:lvlText w:val="o"/>
      <w:lvlJc w:val="left"/>
      <w:pPr>
        <w:ind w:left="1080" w:hanging="360"/>
      </w:pPr>
      <w:rPr>
        <w:rFonts w:ascii="Courier New" w:hAnsi="Courier New" w:hint="default"/>
      </w:rPr>
    </w:lvl>
    <w:lvl w:ilvl="2" w:tplc="F6F6DD34">
      <w:start w:val="1"/>
      <w:numFmt w:val="bullet"/>
      <w:lvlText w:val=""/>
      <w:lvlJc w:val="left"/>
      <w:pPr>
        <w:ind w:left="1800" w:hanging="360"/>
      </w:pPr>
      <w:rPr>
        <w:rFonts w:ascii="Wingdings" w:hAnsi="Wingdings" w:hint="default"/>
      </w:rPr>
    </w:lvl>
    <w:lvl w:ilvl="3" w:tplc="B6BE0BC6">
      <w:start w:val="1"/>
      <w:numFmt w:val="bullet"/>
      <w:lvlText w:val=""/>
      <w:lvlJc w:val="left"/>
      <w:pPr>
        <w:ind w:left="2520" w:hanging="360"/>
      </w:pPr>
      <w:rPr>
        <w:rFonts w:ascii="Symbol" w:hAnsi="Symbol" w:hint="default"/>
      </w:rPr>
    </w:lvl>
    <w:lvl w:ilvl="4" w:tplc="FBCC7DC8">
      <w:start w:val="1"/>
      <w:numFmt w:val="bullet"/>
      <w:lvlText w:val="o"/>
      <w:lvlJc w:val="left"/>
      <w:pPr>
        <w:ind w:left="3240" w:hanging="360"/>
      </w:pPr>
      <w:rPr>
        <w:rFonts w:ascii="Courier New" w:hAnsi="Courier New" w:hint="default"/>
      </w:rPr>
    </w:lvl>
    <w:lvl w:ilvl="5" w:tplc="070C9462">
      <w:start w:val="1"/>
      <w:numFmt w:val="bullet"/>
      <w:lvlText w:val=""/>
      <w:lvlJc w:val="left"/>
      <w:pPr>
        <w:ind w:left="3960" w:hanging="360"/>
      </w:pPr>
      <w:rPr>
        <w:rFonts w:ascii="Wingdings" w:hAnsi="Wingdings" w:hint="default"/>
      </w:rPr>
    </w:lvl>
    <w:lvl w:ilvl="6" w:tplc="156639BA">
      <w:start w:val="1"/>
      <w:numFmt w:val="bullet"/>
      <w:lvlText w:val=""/>
      <w:lvlJc w:val="left"/>
      <w:pPr>
        <w:ind w:left="4680" w:hanging="360"/>
      </w:pPr>
      <w:rPr>
        <w:rFonts w:ascii="Symbol" w:hAnsi="Symbol" w:hint="default"/>
      </w:rPr>
    </w:lvl>
    <w:lvl w:ilvl="7" w:tplc="FFC4A0B2">
      <w:start w:val="1"/>
      <w:numFmt w:val="bullet"/>
      <w:lvlText w:val="o"/>
      <w:lvlJc w:val="left"/>
      <w:pPr>
        <w:ind w:left="5400" w:hanging="360"/>
      </w:pPr>
      <w:rPr>
        <w:rFonts w:ascii="Courier New" w:hAnsi="Courier New" w:hint="default"/>
      </w:rPr>
    </w:lvl>
    <w:lvl w:ilvl="8" w:tplc="34A87664">
      <w:start w:val="1"/>
      <w:numFmt w:val="bullet"/>
      <w:lvlText w:val=""/>
      <w:lvlJc w:val="left"/>
      <w:pPr>
        <w:ind w:left="6120" w:hanging="360"/>
      </w:pPr>
      <w:rPr>
        <w:rFonts w:ascii="Wingdings" w:hAnsi="Wingdings" w:hint="default"/>
      </w:rPr>
    </w:lvl>
  </w:abstractNum>
  <w:abstractNum w:abstractNumId="14" w15:restartNumberingAfterBreak="0">
    <w:nsid w:val="575A727D"/>
    <w:multiLevelType w:val="hybridMultilevel"/>
    <w:tmpl w:val="C5AE3C16"/>
    <w:lvl w:ilvl="0" w:tplc="2880075C">
      <w:start w:val="1"/>
      <w:numFmt w:val="bullet"/>
      <w:lvlText w:val=""/>
      <w:lvlJc w:val="left"/>
      <w:pPr>
        <w:tabs>
          <w:tab w:val="num" w:pos="2160"/>
        </w:tabs>
        <w:ind w:left="2160" w:hanging="360"/>
      </w:pPr>
      <w:rPr>
        <w:rFonts w:ascii="Symbol" w:hAnsi="Symbol" w:hint="default"/>
        <w:color w:val="auto"/>
      </w:rPr>
    </w:lvl>
    <w:lvl w:ilvl="1" w:tplc="04090001">
      <w:start w:val="1"/>
      <w:numFmt w:val="bullet"/>
      <w:lvlText w:val=""/>
      <w:lvlJc w:val="left"/>
      <w:pPr>
        <w:tabs>
          <w:tab w:val="num" w:pos="2880"/>
        </w:tabs>
        <w:ind w:left="2880" w:hanging="360"/>
      </w:pPr>
      <w:rPr>
        <w:rFonts w:ascii="Symbol" w:hAnsi="Symbol"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15:restartNumberingAfterBreak="0">
    <w:nsid w:val="68293D9F"/>
    <w:multiLevelType w:val="hybridMultilevel"/>
    <w:tmpl w:val="87D694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B7C45F9"/>
    <w:multiLevelType w:val="hybridMultilevel"/>
    <w:tmpl w:val="5FC6967A"/>
    <w:lvl w:ilvl="0" w:tplc="4FD031D8">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7" w15:restartNumberingAfterBreak="0">
    <w:nsid w:val="6C775BA0"/>
    <w:multiLevelType w:val="hybridMultilevel"/>
    <w:tmpl w:val="903CFB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D604AC1"/>
    <w:multiLevelType w:val="hybridMultilevel"/>
    <w:tmpl w:val="21DAF6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6"/>
  </w:num>
  <w:num w:numId="3">
    <w:abstractNumId w:val="14"/>
  </w:num>
  <w:num w:numId="4">
    <w:abstractNumId w:val="9"/>
  </w:num>
  <w:num w:numId="5">
    <w:abstractNumId w:val="12"/>
  </w:num>
  <w:num w:numId="6">
    <w:abstractNumId w:val="6"/>
  </w:num>
  <w:num w:numId="7">
    <w:abstractNumId w:val="11"/>
  </w:num>
  <w:num w:numId="8">
    <w:abstractNumId w:val="0"/>
  </w:num>
  <w:num w:numId="9">
    <w:abstractNumId w:val="10"/>
  </w:num>
  <w:num w:numId="10">
    <w:abstractNumId w:val="15"/>
  </w:num>
  <w:num w:numId="11">
    <w:abstractNumId w:val="18"/>
  </w:num>
  <w:num w:numId="12">
    <w:abstractNumId w:val="7"/>
  </w:num>
  <w:num w:numId="13">
    <w:abstractNumId w:val="13"/>
  </w:num>
  <w:num w:numId="14">
    <w:abstractNumId w:val="4"/>
  </w:num>
  <w:num w:numId="15">
    <w:abstractNumId w:val="5"/>
  </w:num>
  <w:num w:numId="16">
    <w:abstractNumId w:val="17"/>
  </w:num>
  <w:num w:numId="17">
    <w:abstractNumId w:val="2"/>
  </w:num>
  <w:num w:numId="18">
    <w:abstractNumId w:val="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9E0"/>
    <w:rsid w:val="000049D4"/>
    <w:rsid w:val="000165DE"/>
    <w:rsid w:val="000343AD"/>
    <w:rsid w:val="00037C14"/>
    <w:rsid w:val="000846C2"/>
    <w:rsid w:val="00087ADC"/>
    <w:rsid w:val="000E4F54"/>
    <w:rsid w:val="000F763B"/>
    <w:rsid w:val="00160960"/>
    <w:rsid w:val="001848EE"/>
    <w:rsid w:val="001B1F11"/>
    <w:rsid w:val="00240A06"/>
    <w:rsid w:val="00251EC7"/>
    <w:rsid w:val="002566AF"/>
    <w:rsid w:val="0026639F"/>
    <w:rsid w:val="00275524"/>
    <w:rsid w:val="00276C19"/>
    <w:rsid w:val="00295183"/>
    <w:rsid w:val="00305D46"/>
    <w:rsid w:val="003271BB"/>
    <w:rsid w:val="003715A0"/>
    <w:rsid w:val="003B3F31"/>
    <w:rsid w:val="003E47A6"/>
    <w:rsid w:val="00403BCB"/>
    <w:rsid w:val="0040630F"/>
    <w:rsid w:val="0048004A"/>
    <w:rsid w:val="00487530"/>
    <w:rsid w:val="004C6619"/>
    <w:rsid w:val="004D2CBE"/>
    <w:rsid w:val="004E257B"/>
    <w:rsid w:val="00507903"/>
    <w:rsid w:val="00556974"/>
    <w:rsid w:val="005961A9"/>
    <w:rsid w:val="005A0F24"/>
    <w:rsid w:val="005D26F9"/>
    <w:rsid w:val="00621DD1"/>
    <w:rsid w:val="00673BF5"/>
    <w:rsid w:val="00680919"/>
    <w:rsid w:val="00686D4A"/>
    <w:rsid w:val="006E6C39"/>
    <w:rsid w:val="006F037C"/>
    <w:rsid w:val="00705344"/>
    <w:rsid w:val="00781ECE"/>
    <w:rsid w:val="007C1567"/>
    <w:rsid w:val="007D065B"/>
    <w:rsid w:val="008407ED"/>
    <w:rsid w:val="0084583D"/>
    <w:rsid w:val="00863B0A"/>
    <w:rsid w:val="008B1AA1"/>
    <w:rsid w:val="009123FB"/>
    <w:rsid w:val="00924BE6"/>
    <w:rsid w:val="00962869"/>
    <w:rsid w:val="0099656F"/>
    <w:rsid w:val="009B6C80"/>
    <w:rsid w:val="009D375D"/>
    <w:rsid w:val="00A31760"/>
    <w:rsid w:val="00A32162"/>
    <w:rsid w:val="00A36343"/>
    <w:rsid w:val="00A37AE5"/>
    <w:rsid w:val="00A56E2F"/>
    <w:rsid w:val="00A939E0"/>
    <w:rsid w:val="00AA1FEE"/>
    <w:rsid w:val="00AB25F8"/>
    <w:rsid w:val="00AC26F6"/>
    <w:rsid w:val="00AD3F18"/>
    <w:rsid w:val="00B4657A"/>
    <w:rsid w:val="00B47123"/>
    <w:rsid w:val="00B56893"/>
    <w:rsid w:val="00B86324"/>
    <w:rsid w:val="00BC691F"/>
    <w:rsid w:val="00BD455F"/>
    <w:rsid w:val="00BF1078"/>
    <w:rsid w:val="00C17621"/>
    <w:rsid w:val="00C24415"/>
    <w:rsid w:val="00C26057"/>
    <w:rsid w:val="00C67F5C"/>
    <w:rsid w:val="00C74665"/>
    <w:rsid w:val="00CA7C2A"/>
    <w:rsid w:val="00CE0A8E"/>
    <w:rsid w:val="00CF79BA"/>
    <w:rsid w:val="00D0162B"/>
    <w:rsid w:val="00D03240"/>
    <w:rsid w:val="00D34C74"/>
    <w:rsid w:val="00D54651"/>
    <w:rsid w:val="00D56D6A"/>
    <w:rsid w:val="00D60566"/>
    <w:rsid w:val="00DD1F49"/>
    <w:rsid w:val="00DE40D3"/>
    <w:rsid w:val="00E255C2"/>
    <w:rsid w:val="00E30E1E"/>
    <w:rsid w:val="00E32098"/>
    <w:rsid w:val="00E41B3B"/>
    <w:rsid w:val="00E42C2B"/>
    <w:rsid w:val="00E7360C"/>
    <w:rsid w:val="00E9653F"/>
    <w:rsid w:val="00ED6398"/>
    <w:rsid w:val="00F12A6F"/>
    <w:rsid w:val="00F34D96"/>
    <w:rsid w:val="00F51205"/>
    <w:rsid w:val="00F63F0A"/>
    <w:rsid w:val="00FC1915"/>
    <w:rsid w:val="00FE7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53D50"/>
  <w14:defaultImageDpi w14:val="32767"/>
  <w15:chartTrackingRefBased/>
  <w15:docId w15:val="{1AD2EBA4-6445-894F-B39B-773D896B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Century Gothic" w:hAnsi="Century Gothic"/>
      <w:b/>
      <w:color w:val="0000FF"/>
      <w:sz w:val="48"/>
    </w:rPr>
  </w:style>
  <w:style w:type="paragraph" w:styleId="Heading2">
    <w:name w:val="heading 2"/>
    <w:basedOn w:val="Normal"/>
    <w:next w:val="Normal"/>
    <w:qFormat/>
    <w:pPr>
      <w:keepNext/>
      <w:outlineLvl w:val="1"/>
    </w:pPr>
    <w:rPr>
      <w:rFonts w:ascii="Century Gothic" w:hAnsi="Century Gothic"/>
      <w:noProof/>
      <w:sz w:val="28"/>
    </w:rPr>
  </w:style>
  <w:style w:type="paragraph" w:styleId="Heading3">
    <w:name w:val="heading 3"/>
    <w:basedOn w:val="Normal"/>
    <w:next w:val="Normal"/>
    <w:qFormat/>
    <w:pPr>
      <w:keepNext/>
      <w:outlineLvl w:val="2"/>
    </w:pPr>
    <w:rPr>
      <w:rFonts w:ascii="Century Gothic" w:hAnsi="Century Gothic"/>
      <w:b/>
      <w:noProof/>
      <w:sz w:val="36"/>
    </w:rPr>
  </w:style>
  <w:style w:type="paragraph" w:styleId="Heading4">
    <w:name w:val="heading 4"/>
    <w:basedOn w:val="Normal"/>
    <w:next w:val="Normal"/>
    <w:link w:val="Heading4Char"/>
    <w:qFormat/>
    <w:pPr>
      <w:keepNext/>
      <w:outlineLvl w:val="3"/>
    </w:pPr>
    <w:rPr>
      <w:rFonts w:ascii="Century Gothic" w:hAnsi="Century Gothic"/>
      <w:noProof/>
      <w:color w:val="0000FF"/>
      <w:sz w:val="40"/>
    </w:rPr>
  </w:style>
  <w:style w:type="paragraph" w:styleId="Heading5">
    <w:name w:val="heading 5"/>
    <w:basedOn w:val="Normal"/>
    <w:next w:val="Normal"/>
    <w:qFormat/>
    <w:pPr>
      <w:keepNext/>
      <w:ind w:left="1440"/>
      <w:outlineLvl w:val="4"/>
    </w:pPr>
    <w:rPr>
      <w:rFonts w:ascii="Century Gothic" w:hAnsi="Century Gothic"/>
      <w:noProof/>
      <w:sz w:val="24"/>
    </w:rPr>
  </w:style>
  <w:style w:type="paragraph" w:styleId="Heading6">
    <w:name w:val="heading 6"/>
    <w:basedOn w:val="Normal"/>
    <w:next w:val="Normal"/>
    <w:qFormat/>
    <w:pPr>
      <w:keepNext/>
      <w:outlineLvl w:val="5"/>
    </w:pPr>
    <w:rPr>
      <w:rFonts w:ascii="Century Gothic" w:hAnsi="Century Gothic"/>
      <w:b/>
      <w:noProof/>
      <w:sz w:val="24"/>
    </w:rPr>
  </w:style>
  <w:style w:type="paragraph" w:styleId="Heading7">
    <w:name w:val="heading 7"/>
    <w:basedOn w:val="Normal"/>
    <w:next w:val="Normal"/>
    <w:qFormat/>
    <w:pPr>
      <w:keepNext/>
      <w:outlineLvl w:val="6"/>
    </w:pPr>
    <w:rPr>
      <w:rFonts w:ascii="Century Gothic" w:hAnsi="Century Gothic"/>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fxFaxNum">
    <w:name w:val="WfxFaxNum"/>
    <w:basedOn w:val="Normal"/>
  </w:style>
  <w:style w:type="paragraph" w:customStyle="1" w:styleId="WfxTime">
    <w:name w:val="WfxTime"/>
    <w:basedOn w:val="Normal"/>
  </w:style>
  <w:style w:type="paragraph" w:customStyle="1" w:styleId="WfxDate">
    <w:name w:val="WfxDate"/>
    <w:basedOn w:val="Normal"/>
  </w:style>
  <w:style w:type="paragraph" w:customStyle="1" w:styleId="WfxRecipient">
    <w:name w:val="WfxRecipient"/>
    <w:basedOn w:val="Normal"/>
  </w:style>
  <w:style w:type="paragraph" w:customStyle="1" w:styleId="WfxCompany">
    <w:name w:val="WfxCompany"/>
    <w:basedOn w:val="Normal"/>
  </w:style>
  <w:style w:type="paragraph" w:customStyle="1" w:styleId="WfxSubject">
    <w:name w:val="WfxSubject"/>
    <w:basedOn w:val="Normal"/>
  </w:style>
  <w:style w:type="paragraph" w:customStyle="1" w:styleId="WfxKeyword">
    <w:name w:val="WfxKeyword"/>
    <w:basedOn w:val="Normal"/>
  </w:style>
  <w:style w:type="paragraph" w:customStyle="1" w:styleId="WfxBillCode">
    <w:name w:val="WfxBillCode"/>
    <w:basedOn w:val="Normal"/>
  </w:style>
  <w:style w:type="paragraph" w:customStyle="1" w:styleId="Style1">
    <w:name w:val="Style1"/>
    <w:basedOn w:val="Normal"/>
    <w:pPr>
      <w:jc w:val="right"/>
    </w:pPr>
    <w:rPr>
      <w:rFonts w:ascii="Helvetica" w:hAnsi="Helvetica"/>
      <w:color w:val="0000FF"/>
      <w:sz w:val="36"/>
    </w:rPr>
  </w:style>
  <w:style w:type="paragraph" w:styleId="BodyTextIndent">
    <w:name w:val="Body Text Indent"/>
    <w:basedOn w:val="Normal"/>
    <w:pPr>
      <w:ind w:left="990"/>
      <w:jc w:val="both"/>
    </w:pPr>
    <w:rPr>
      <w:rFonts w:ascii="Century Gothic" w:hAnsi="Century Gothic"/>
      <w:snapToGrid w:val="0"/>
      <w:sz w:val="16"/>
    </w:rPr>
  </w:style>
  <w:style w:type="paragraph" w:styleId="BodyText">
    <w:name w:val="Body Text"/>
    <w:basedOn w:val="Normal"/>
    <w:link w:val="BodyTextChar"/>
    <w:rPr>
      <w:rFonts w:ascii="Century Gothic" w:hAnsi="Century Gothic"/>
      <w:sz w:val="18"/>
      <w:lang w:val="x-none" w:eastAsia="x-none"/>
    </w:rPr>
  </w:style>
  <w:style w:type="paragraph" w:customStyle="1" w:styleId="CG10">
    <w:name w:val="CG10"/>
    <w:basedOn w:val="Normal"/>
    <w:rPr>
      <w:rFonts w:ascii="Century Gothic" w:hAnsi="Century Gothic"/>
      <w:noProof/>
    </w:rPr>
  </w:style>
  <w:style w:type="paragraph" w:customStyle="1" w:styleId="CG10indent1">
    <w:name w:val="CG10 indent1"/>
    <w:basedOn w:val="CG10"/>
    <w:pPr>
      <w:tabs>
        <w:tab w:val="left" w:pos="2250"/>
        <w:tab w:val="left" w:pos="5580"/>
        <w:tab w:val="left" w:pos="7200"/>
      </w:tabs>
      <w:ind w:left="360"/>
    </w:pPr>
  </w:style>
  <w:style w:type="paragraph" w:customStyle="1" w:styleId="CG8indent">
    <w:name w:val="CG8 indent"/>
    <w:basedOn w:val="CG10"/>
    <w:pPr>
      <w:ind w:left="360"/>
    </w:pPr>
    <w:rPr>
      <w:sz w:val="16"/>
    </w:rPr>
  </w:style>
  <w:style w:type="paragraph" w:customStyle="1" w:styleId="CG8list">
    <w:name w:val="CG8 list"/>
    <w:basedOn w:val="CG8indent"/>
    <w:pPr>
      <w:ind w:left="720" w:hanging="360"/>
    </w:p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Style2">
    <w:name w:val="Style2"/>
    <w:basedOn w:val="CG8indent"/>
    <w:pPr>
      <w:ind w:left="0"/>
    </w:pPr>
    <w:rPr>
      <w:szCs w:val="16"/>
    </w:rPr>
  </w:style>
  <w:style w:type="paragraph" w:styleId="BalloonText">
    <w:name w:val="Balloon Text"/>
    <w:basedOn w:val="Normal"/>
    <w:semiHidden/>
    <w:rsid w:val="00A939E0"/>
    <w:rPr>
      <w:rFonts w:ascii="Tahoma" w:hAnsi="Tahoma" w:cs="Tahoma"/>
      <w:sz w:val="16"/>
      <w:szCs w:val="16"/>
    </w:rPr>
  </w:style>
  <w:style w:type="character" w:styleId="Hyperlink">
    <w:name w:val="Hyperlink"/>
    <w:rsid w:val="007E0A01"/>
    <w:rPr>
      <w:color w:val="0000FF"/>
      <w:u w:val="single"/>
    </w:rPr>
  </w:style>
  <w:style w:type="character" w:styleId="Strong">
    <w:name w:val="Strong"/>
    <w:uiPriority w:val="22"/>
    <w:qFormat/>
    <w:rsid w:val="007E0A01"/>
    <w:rPr>
      <w:b/>
      <w:bCs/>
    </w:rPr>
  </w:style>
  <w:style w:type="character" w:customStyle="1" w:styleId="BodyTextChar">
    <w:name w:val="Body Text Char"/>
    <w:link w:val="BodyText"/>
    <w:rsid w:val="001B2465"/>
    <w:rPr>
      <w:rFonts w:ascii="Century Gothic" w:hAnsi="Century Gothic"/>
      <w:sz w:val="18"/>
    </w:rPr>
  </w:style>
  <w:style w:type="table" w:styleId="TableGrid">
    <w:name w:val="Table Grid"/>
    <w:basedOn w:val="TableNormal"/>
    <w:rsid w:val="001D3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4C10"/>
    <w:pPr>
      <w:spacing w:before="100" w:beforeAutospacing="1" w:after="100" w:afterAutospacing="1"/>
    </w:pPr>
    <w:rPr>
      <w:rFonts w:ascii="Times" w:hAnsi="Times"/>
    </w:rPr>
  </w:style>
  <w:style w:type="character" w:customStyle="1" w:styleId="apple-converted-space">
    <w:name w:val="apple-converted-space"/>
    <w:rsid w:val="001C4C10"/>
  </w:style>
  <w:style w:type="character" w:styleId="Emphasis">
    <w:name w:val="Emphasis"/>
    <w:uiPriority w:val="20"/>
    <w:qFormat/>
    <w:rsid w:val="001C4C10"/>
    <w:rPr>
      <w:i/>
      <w:iCs/>
    </w:rPr>
  </w:style>
  <w:style w:type="paragraph" w:customStyle="1" w:styleId="LightGrid-Accent31">
    <w:name w:val="Light Grid - Accent 31"/>
    <w:basedOn w:val="Normal"/>
    <w:uiPriority w:val="34"/>
    <w:qFormat/>
    <w:rsid w:val="00364BCA"/>
    <w:pPr>
      <w:ind w:left="720"/>
      <w:contextualSpacing/>
    </w:pPr>
    <w:rPr>
      <w:sz w:val="24"/>
      <w:szCs w:val="24"/>
    </w:rPr>
  </w:style>
  <w:style w:type="character" w:styleId="FollowedHyperlink">
    <w:name w:val="FollowedHyperlink"/>
    <w:rsid w:val="00B76945"/>
    <w:rPr>
      <w:color w:val="800080"/>
      <w:u w:val="single"/>
    </w:rPr>
  </w:style>
  <w:style w:type="character" w:styleId="UnresolvedMention">
    <w:name w:val="Unresolved Mention"/>
    <w:uiPriority w:val="47"/>
    <w:rsid w:val="009B6C80"/>
    <w:rPr>
      <w:color w:val="808080"/>
      <w:shd w:val="clear" w:color="auto" w:fill="E6E6E6"/>
    </w:rPr>
  </w:style>
  <w:style w:type="paragraph" w:styleId="ListParagraph">
    <w:name w:val="List Paragraph"/>
    <w:basedOn w:val="Normal"/>
    <w:qFormat/>
    <w:rsid w:val="00A31760"/>
    <w:pPr>
      <w:ind w:left="720"/>
    </w:pPr>
  </w:style>
  <w:style w:type="character" w:customStyle="1" w:styleId="Heading4Char">
    <w:name w:val="Heading 4 Char"/>
    <w:basedOn w:val="DefaultParagraphFont"/>
    <w:link w:val="Heading4"/>
    <w:rsid w:val="00F34D96"/>
    <w:rPr>
      <w:rFonts w:ascii="Century Gothic" w:hAnsi="Century Gothic"/>
      <w:noProof/>
      <w:color w:val="0000FF"/>
      <w:sz w:val="40"/>
    </w:rPr>
  </w:style>
  <w:style w:type="character" w:customStyle="1" w:styleId="A19">
    <w:name w:val="A19"/>
    <w:uiPriority w:val="99"/>
    <w:rsid w:val="00487530"/>
    <w:rPr>
      <w:rFonts w:ascii="Rockwell" w:hAnsi="Rockwell" w:cs="Rockwell" w:hint="default"/>
      <w:color w:val="1C4063"/>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13663">
      <w:bodyDiv w:val="1"/>
      <w:marLeft w:val="0"/>
      <w:marRight w:val="0"/>
      <w:marTop w:val="0"/>
      <w:marBottom w:val="0"/>
      <w:divBdr>
        <w:top w:val="none" w:sz="0" w:space="0" w:color="auto"/>
        <w:left w:val="none" w:sz="0" w:space="0" w:color="auto"/>
        <w:bottom w:val="none" w:sz="0" w:space="0" w:color="auto"/>
        <w:right w:val="none" w:sz="0" w:space="0" w:color="auto"/>
      </w:divBdr>
    </w:div>
    <w:div w:id="29261305">
      <w:bodyDiv w:val="1"/>
      <w:marLeft w:val="0"/>
      <w:marRight w:val="0"/>
      <w:marTop w:val="0"/>
      <w:marBottom w:val="0"/>
      <w:divBdr>
        <w:top w:val="none" w:sz="0" w:space="0" w:color="auto"/>
        <w:left w:val="none" w:sz="0" w:space="0" w:color="auto"/>
        <w:bottom w:val="none" w:sz="0" w:space="0" w:color="auto"/>
        <w:right w:val="none" w:sz="0" w:space="0" w:color="auto"/>
      </w:divBdr>
    </w:div>
    <w:div w:id="102310609">
      <w:bodyDiv w:val="1"/>
      <w:marLeft w:val="0"/>
      <w:marRight w:val="0"/>
      <w:marTop w:val="0"/>
      <w:marBottom w:val="0"/>
      <w:divBdr>
        <w:top w:val="none" w:sz="0" w:space="0" w:color="auto"/>
        <w:left w:val="none" w:sz="0" w:space="0" w:color="auto"/>
        <w:bottom w:val="none" w:sz="0" w:space="0" w:color="auto"/>
        <w:right w:val="none" w:sz="0" w:space="0" w:color="auto"/>
      </w:divBdr>
    </w:div>
    <w:div w:id="140074142">
      <w:bodyDiv w:val="1"/>
      <w:marLeft w:val="0"/>
      <w:marRight w:val="0"/>
      <w:marTop w:val="0"/>
      <w:marBottom w:val="0"/>
      <w:divBdr>
        <w:top w:val="none" w:sz="0" w:space="0" w:color="auto"/>
        <w:left w:val="none" w:sz="0" w:space="0" w:color="auto"/>
        <w:bottom w:val="none" w:sz="0" w:space="0" w:color="auto"/>
        <w:right w:val="none" w:sz="0" w:space="0" w:color="auto"/>
      </w:divBdr>
      <w:divsChild>
        <w:div w:id="1074939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934469">
              <w:marLeft w:val="0"/>
              <w:marRight w:val="0"/>
              <w:marTop w:val="0"/>
              <w:marBottom w:val="0"/>
              <w:divBdr>
                <w:top w:val="none" w:sz="0" w:space="0" w:color="auto"/>
                <w:left w:val="none" w:sz="0" w:space="0" w:color="auto"/>
                <w:bottom w:val="none" w:sz="0" w:space="0" w:color="auto"/>
                <w:right w:val="none" w:sz="0" w:space="0" w:color="auto"/>
              </w:divBdr>
              <w:divsChild>
                <w:div w:id="174997665">
                  <w:marLeft w:val="720"/>
                  <w:marRight w:val="0"/>
                  <w:marTop w:val="0"/>
                  <w:marBottom w:val="0"/>
                  <w:divBdr>
                    <w:top w:val="none" w:sz="0" w:space="0" w:color="auto"/>
                    <w:left w:val="none" w:sz="0" w:space="0" w:color="auto"/>
                    <w:bottom w:val="none" w:sz="0" w:space="0" w:color="auto"/>
                    <w:right w:val="none" w:sz="0" w:space="0" w:color="auto"/>
                  </w:divBdr>
                </w:div>
                <w:div w:id="179662396">
                  <w:marLeft w:val="720"/>
                  <w:marRight w:val="0"/>
                  <w:marTop w:val="0"/>
                  <w:marBottom w:val="0"/>
                  <w:divBdr>
                    <w:top w:val="none" w:sz="0" w:space="0" w:color="auto"/>
                    <w:left w:val="none" w:sz="0" w:space="0" w:color="auto"/>
                    <w:bottom w:val="none" w:sz="0" w:space="0" w:color="auto"/>
                    <w:right w:val="none" w:sz="0" w:space="0" w:color="auto"/>
                  </w:divBdr>
                </w:div>
                <w:div w:id="54113155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378940">
      <w:bodyDiv w:val="1"/>
      <w:marLeft w:val="0"/>
      <w:marRight w:val="0"/>
      <w:marTop w:val="0"/>
      <w:marBottom w:val="0"/>
      <w:divBdr>
        <w:top w:val="none" w:sz="0" w:space="0" w:color="auto"/>
        <w:left w:val="none" w:sz="0" w:space="0" w:color="auto"/>
        <w:bottom w:val="none" w:sz="0" w:space="0" w:color="auto"/>
        <w:right w:val="none" w:sz="0" w:space="0" w:color="auto"/>
      </w:divBdr>
    </w:div>
    <w:div w:id="278295032">
      <w:bodyDiv w:val="1"/>
      <w:marLeft w:val="0"/>
      <w:marRight w:val="0"/>
      <w:marTop w:val="0"/>
      <w:marBottom w:val="0"/>
      <w:divBdr>
        <w:top w:val="none" w:sz="0" w:space="0" w:color="auto"/>
        <w:left w:val="none" w:sz="0" w:space="0" w:color="auto"/>
        <w:bottom w:val="none" w:sz="0" w:space="0" w:color="auto"/>
        <w:right w:val="none" w:sz="0" w:space="0" w:color="auto"/>
      </w:divBdr>
    </w:div>
    <w:div w:id="334841627">
      <w:bodyDiv w:val="1"/>
      <w:marLeft w:val="0"/>
      <w:marRight w:val="0"/>
      <w:marTop w:val="0"/>
      <w:marBottom w:val="0"/>
      <w:divBdr>
        <w:top w:val="none" w:sz="0" w:space="0" w:color="auto"/>
        <w:left w:val="none" w:sz="0" w:space="0" w:color="auto"/>
        <w:bottom w:val="none" w:sz="0" w:space="0" w:color="auto"/>
        <w:right w:val="none" w:sz="0" w:space="0" w:color="auto"/>
      </w:divBdr>
    </w:div>
    <w:div w:id="335692372">
      <w:bodyDiv w:val="1"/>
      <w:marLeft w:val="0"/>
      <w:marRight w:val="0"/>
      <w:marTop w:val="0"/>
      <w:marBottom w:val="0"/>
      <w:divBdr>
        <w:top w:val="none" w:sz="0" w:space="0" w:color="auto"/>
        <w:left w:val="none" w:sz="0" w:space="0" w:color="auto"/>
        <w:bottom w:val="none" w:sz="0" w:space="0" w:color="auto"/>
        <w:right w:val="none" w:sz="0" w:space="0" w:color="auto"/>
      </w:divBdr>
    </w:div>
    <w:div w:id="389155051">
      <w:bodyDiv w:val="1"/>
      <w:marLeft w:val="0"/>
      <w:marRight w:val="0"/>
      <w:marTop w:val="0"/>
      <w:marBottom w:val="0"/>
      <w:divBdr>
        <w:top w:val="none" w:sz="0" w:space="0" w:color="auto"/>
        <w:left w:val="none" w:sz="0" w:space="0" w:color="auto"/>
        <w:bottom w:val="none" w:sz="0" w:space="0" w:color="auto"/>
        <w:right w:val="none" w:sz="0" w:space="0" w:color="auto"/>
      </w:divBdr>
    </w:div>
    <w:div w:id="404109978">
      <w:bodyDiv w:val="1"/>
      <w:marLeft w:val="0"/>
      <w:marRight w:val="0"/>
      <w:marTop w:val="0"/>
      <w:marBottom w:val="0"/>
      <w:divBdr>
        <w:top w:val="none" w:sz="0" w:space="0" w:color="auto"/>
        <w:left w:val="none" w:sz="0" w:space="0" w:color="auto"/>
        <w:bottom w:val="none" w:sz="0" w:space="0" w:color="auto"/>
        <w:right w:val="none" w:sz="0" w:space="0" w:color="auto"/>
      </w:divBdr>
    </w:div>
    <w:div w:id="513035053">
      <w:bodyDiv w:val="1"/>
      <w:marLeft w:val="0"/>
      <w:marRight w:val="0"/>
      <w:marTop w:val="0"/>
      <w:marBottom w:val="0"/>
      <w:divBdr>
        <w:top w:val="none" w:sz="0" w:space="0" w:color="auto"/>
        <w:left w:val="none" w:sz="0" w:space="0" w:color="auto"/>
        <w:bottom w:val="none" w:sz="0" w:space="0" w:color="auto"/>
        <w:right w:val="none" w:sz="0" w:space="0" w:color="auto"/>
      </w:divBdr>
    </w:div>
    <w:div w:id="533421773">
      <w:bodyDiv w:val="1"/>
      <w:marLeft w:val="0"/>
      <w:marRight w:val="0"/>
      <w:marTop w:val="0"/>
      <w:marBottom w:val="0"/>
      <w:divBdr>
        <w:top w:val="none" w:sz="0" w:space="0" w:color="auto"/>
        <w:left w:val="none" w:sz="0" w:space="0" w:color="auto"/>
        <w:bottom w:val="none" w:sz="0" w:space="0" w:color="auto"/>
        <w:right w:val="none" w:sz="0" w:space="0" w:color="auto"/>
      </w:divBdr>
    </w:div>
    <w:div w:id="584610262">
      <w:bodyDiv w:val="1"/>
      <w:marLeft w:val="0"/>
      <w:marRight w:val="0"/>
      <w:marTop w:val="0"/>
      <w:marBottom w:val="0"/>
      <w:divBdr>
        <w:top w:val="none" w:sz="0" w:space="0" w:color="auto"/>
        <w:left w:val="none" w:sz="0" w:space="0" w:color="auto"/>
        <w:bottom w:val="none" w:sz="0" w:space="0" w:color="auto"/>
        <w:right w:val="none" w:sz="0" w:space="0" w:color="auto"/>
      </w:divBdr>
    </w:div>
    <w:div w:id="602301901">
      <w:bodyDiv w:val="1"/>
      <w:marLeft w:val="0"/>
      <w:marRight w:val="0"/>
      <w:marTop w:val="0"/>
      <w:marBottom w:val="0"/>
      <w:divBdr>
        <w:top w:val="none" w:sz="0" w:space="0" w:color="auto"/>
        <w:left w:val="none" w:sz="0" w:space="0" w:color="auto"/>
        <w:bottom w:val="none" w:sz="0" w:space="0" w:color="auto"/>
        <w:right w:val="none" w:sz="0" w:space="0" w:color="auto"/>
      </w:divBdr>
    </w:div>
    <w:div w:id="622616373">
      <w:bodyDiv w:val="1"/>
      <w:marLeft w:val="0"/>
      <w:marRight w:val="0"/>
      <w:marTop w:val="0"/>
      <w:marBottom w:val="0"/>
      <w:divBdr>
        <w:top w:val="none" w:sz="0" w:space="0" w:color="auto"/>
        <w:left w:val="none" w:sz="0" w:space="0" w:color="auto"/>
        <w:bottom w:val="none" w:sz="0" w:space="0" w:color="auto"/>
        <w:right w:val="none" w:sz="0" w:space="0" w:color="auto"/>
      </w:divBdr>
    </w:div>
    <w:div w:id="624694967">
      <w:bodyDiv w:val="1"/>
      <w:marLeft w:val="0"/>
      <w:marRight w:val="0"/>
      <w:marTop w:val="0"/>
      <w:marBottom w:val="0"/>
      <w:divBdr>
        <w:top w:val="none" w:sz="0" w:space="0" w:color="auto"/>
        <w:left w:val="none" w:sz="0" w:space="0" w:color="auto"/>
        <w:bottom w:val="none" w:sz="0" w:space="0" w:color="auto"/>
        <w:right w:val="none" w:sz="0" w:space="0" w:color="auto"/>
      </w:divBdr>
    </w:div>
    <w:div w:id="703141274">
      <w:bodyDiv w:val="1"/>
      <w:marLeft w:val="0"/>
      <w:marRight w:val="0"/>
      <w:marTop w:val="0"/>
      <w:marBottom w:val="0"/>
      <w:divBdr>
        <w:top w:val="none" w:sz="0" w:space="0" w:color="auto"/>
        <w:left w:val="none" w:sz="0" w:space="0" w:color="auto"/>
        <w:bottom w:val="none" w:sz="0" w:space="0" w:color="auto"/>
        <w:right w:val="none" w:sz="0" w:space="0" w:color="auto"/>
      </w:divBdr>
    </w:div>
    <w:div w:id="759526860">
      <w:bodyDiv w:val="1"/>
      <w:marLeft w:val="0"/>
      <w:marRight w:val="0"/>
      <w:marTop w:val="0"/>
      <w:marBottom w:val="0"/>
      <w:divBdr>
        <w:top w:val="none" w:sz="0" w:space="0" w:color="auto"/>
        <w:left w:val="none" w:sz="0" w:space="0" w:color="auto"/>
        <w:bottom w:val="none" w:sz="0" w:space="0" w:color="auto"/>
        <w:right w:val="none" w:sz="0" w:space="0" w:color="auto"/>
      </w:divBdr>
    </w:div>
    <w:div w:id="784083370">
      <w:bodyDiv w:val="1"/>
      <w:marLeft w:val="0"/>
      <w:marRight w:val="0"/>
      <w:marTop w:val="0"/>
      <w:marBottom w:val="0"/>
      <w:divBdr>
        <w:top w:val="none" w:sz="0" w:space="0" w:color="auto"/>
        <w:left w:val="none" w:sz="0" w:space="0" w:color="auto"/>
        <w:bottom w:val="none" w:sz="0" w:space="0" w:color="auto"/>
        <w:right w:val="none" w:sz="0" w:space="0" w:color="auto"/>
      </w:divBdr>
    </w:div>
    <w:div w:id="785001520">
      <w:bodyDiv w:val="1"/>
      <w:marLeft w:val="0"/>
      <w:marRight w:val="0"/>
      <w:marTop w:val="0"/>
      <w:marBottom w:val="0"/>
      <w:divBdr>
        <w:top w:val="none" w:sz="0" w:space="0" w:color="auto"/>
        <w:left w:val="none" w:sz="0" w:space="0" w:color="auto"/>
        <w:bottom w:val="none" w:sz="0" w:space="0" w:color="auto"/>
        <w:right w:val="none" w:sz="0" w:space="0" w:color="auto"/>
      </w:divBdr>
    </w:div>
    <w:div w:id="824975632">
      <w:bodyDiv w:val="1"/>
      <w:marLeft w:val="0"/>
      <w:marRight w:val="0"/>
      <w:marTop w:val="0"/>
      <w:marBottom w:val="0"/>
      <w:divBdr>
        <w:top w:val="none" w:sz="0" w:space="0" w:color="auto"/>
        <w:left w:val="none" w:sz="0" w:space="0" w:color="auto"/>
        <w:bottom w:val="none" w:sz="0" w:space="0" w:color="auto"/>
        <w:right w:val="none" w:sz="0" w:space="0" w:color="auto"/>
      </w:divBdr>
    </w:div>
    <w:div w:id="985010784">
      <w:bodyDiv w:val="1"/>
      <w:marLeft w:val="0"/>
      <w:marRight w:val="0"/>
      <w:marTop w:val="0"/>
      <w:marBottom w:val="0"/>
      <w:divBdr>
        <w:top w:val="none" w:sz="0" w:space="0" w:color="auto"/>
        <w:left w:val="none" w:sz="0" w:space="0" w:color="auto"/>
        <w:bottom w:val="none" w:sz="0" w:space="0" w:color="auto"/>
        <w:right w:val="none" w:sz="0" w:space="0" w:color="auto"/>
      </w:divBdr>
    </w:div>
    <w:div w:id="1008602118">
      <w:bodyDiv w:val="1"/>
      <w:marLeft w:val="0"/>
      <w:marRight w:val="0"/>
      <w:marTop w:val="0"/>
      <w:marBottom w:val="0"/>
      <w:divBdr>
        <w:top w:val="none" w:sz="0" w:space="0" w:color="auto"/>
        <w:left w:val="none" w:sz="0" w:space="0" w:color="auto"/>
        <w:bottom w:val="none" w:sz="0" w:space="0" w:color="auto"/>
        <w:right w:val="none" w:sz="0" w:space="0" w:color="auto"/>
      </w:divBdr>
    </w:div>
    <w:div w:id="1014186035">
      <w:bodyDiv w:val="1"/>
      <w:marLeft w:val="0"/>
      <w:marRight w:val="0"/>
      <w:marTop w:val="0"/>
      <w:marBottom w:val="0"/>
      <w:divBdr>
        <w:top w:val="none" w:sz="0" w:space="0" w:color="auto"/>
        <w:left w:val="none" w:sz="0" w:space="0" w:color="auto"/>
        <w:bottom w:val="none" w:sz="0" w:space="0" w:color="auto"/>
        <w:right w:val="none" w:sz="0" w:space="0" w:color="auto"/>
      </w:divBdr>
    </w:div>
    <w:div w:id="1034306236">
      <w:bodyDiv w:val="1"/>
      <w:marLeft w:val="0"/>
      <w:marRight w:val="0"/>
      <w:marTop w:val="0"/>
      <w:marBottom w:val="0"/>
      <w:divBdr>
        <w:top w:val="none" w:sz="0" w:space="0" w:color="auto"/>
        <w:left w:val="none" w:sz="0" w:space="0" w:color="auto"/>
        <w:bottom w:val="none" w:sz="0" w:space="0" w:color="auto"/>
        <w:right w:val="none" w:sz="0" w:space="0" w:color="auto"/>
      </w:divBdr>
    </w:div>
    <w:div w:id="1132870483">
      <w:bodyDiv w:val="1"/>
      <w:marLeft w:val="0"/>
      <w:marRight w:val="0"/>
      <w:marTop w:val="0"/>
      <w:marBottom w:val="0"/>
      <w:divBdr>
        <w:top w:val="none" w:sz="0" w:space="0" w:color="auto"/>
        <w:left w:val="none" w:sz="0" w:space="0" w:color="auto"/>
        <w:bottom w:val="none" w:sz="0" w:space="0" w:color="auto"/>
        <w:right w:val="none" w:sz="0" w:space="0" w:color="auto"/>
      </w:divBdr>
    </w:div>
    <w:div w:id="1167475669">
      <w:bodyDiv w:val="1"/>
      <w:marLeft w:val="0"/>
      <w:marRight w:val="0"/>
      <w:marTop w:val="0"/>
      <w:marBottom w:val="0"/>
      <w:divBdr>
        <w:top w:val="none" w:sz="0" w:space="0" w:color="auto"/>
        <w:left w:val="none" w:sz="0" w:space="0" w:color="auto"/>
        <w:bottom w:val="none" w:sz="0" w:space="0" w:color="auto"/>
        <w:right w:val="none" w:sz="0" w:space="0" w:color="auto"/>
      </w:divBdr>
    </w:div>
    <w:div w:id="1196038456">
      <w:bodyDiv w:val="1"/>
      <w:marLeft w:val="0"/>
      <w:marRight w:val="0"/>
      <w:marTop w:val="0"/>
      <w:marBottom w:val="0"/>
      <w:divBdr>
        <w:top w:val="none" w:sz="0" w:space="0" w:color="auto"/>
        <w:left w:val="none" w:sz="0" w:space="0" w:color="auto"/>
        <w:bottom w:val="none" w:sz="0" w:space="0" w:color="auto"/>
        <w:right w:val="none" w:sz="0" w:space="0" w:color="auto"/>
      </w:divBdr>
    </w:div>
    <w:div w:id="1233272218">
      <w:bodyDiv w:val="1"/>
      <w:marLeft w:val="0"/>
      <w:marRight w:val="0"/>
      <w:marTop w:val="0"/>
      <w:marBottom w:val="0"/>
      <w:divBdr>
        <w:top w:val="none" w:sz="0" w:space="0" w:color="auto"/>
        <w:left w:val="none" w:sz="0" w:space="0" w:color="auto"/>
        <w:bottom w:val="none" w:sz="0" w:space="0" w:color="auto"/>
        <w:right w:val="none" w:sz="0" w:space="0" w:color="auto"/>
      </w:divBdr>
    </w:div>
    <w:div w:id="1256017979">
      <w:bodyDiv w:val="1"/>
      <w:marLeft w:val="0"/>
      <w:marRight w:val="0"/>
      <w:marTop w:val="0"/>
      <w:marBottom w:val="0"/>
      <w:divBdr>
        <w:top w:val="none" w:sz="0" w:space="0" w:color="auto"/>
        <w:left w:val="none" w:sz="0" w:space="0" w:color="auto"/>
        <w:bottom w:val="none" w:sz="0" w:space="0" w:color="auto"/>
        <w:right w:val="none" w:sz="0" w:space="0" w:color="auto"/>
      </w:divBdr>
    </w:div>
    <w:div w:id="1286813821">
      <w:bodyDiv w:val="1"/>
      <w:marLeft w:val="0"/>
      <w:marRight w:val="0"/>
      <w:marTop w:val="0"/>
      <w:marBottom w:val="0"/>
      <w:divBdr>
        <w:top w:val="none" w:sz="0" w:space="0" w:color="auto"/>
        <w:left w:val="none" w:sz="0" w:space="0" w:color="auto"/>
        <w:bottom w:val="none" w:sz="0" w:space="0" w:color="auto"/>
        <w:right w:val="none" w:sz="0" w:space="0" w:color="auto"/>
      </w:divBdr>
    </w:div>
    <w:div w:id="1297876891">
      <w:bodyDiv w:val="1"/>
      <w:marLeft w:val="0"/>
      <w:marRight w:val="0"/>
      <w:marTop w:val="0"/>
      <w:marBottom w:val="0"/>
      <w:divBdr>
        <w:top w:val="none" w:sz="0" w:space="0" w:color="auto"/>
        <w:left w:val="none" w:sz="0" w:space="0" w:color="auto"/>
        <w:bottom w:val="none" w:sz="0" w:space="0" w:color="auto"/>
        <w:right w:val="none" w:sz="0" w:space="0" w:color="auto"/>
      </w:divBdr>
      <w:divsChild>
        <w:div w:id="1035083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89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41937">
      <w:bodyDiv w:val="1"/>
      <w:marLeft w:val="0"/>
      <w:marRight w:val="0"/>
      <w:marTop w:val="0"/>
      <w:marBottom w:val="0"/>
      <w:divBdr>
        <w:top w:val="none" w:sz="0" w:space="0" w:color="auto"/>
        <w:left w:val="none" w:sz="0" w:space="0" w:color="auto"/>
        <w:bottom w:val="none" w:sz="0" w:space="0" w:color="auto"/>
        <w:right w:val="none" w:sz="0" w:space="0" w:color="auto"/>
      </w:divBdr>
    </w:div>
    <w:div w:id="1383748793">
      <w:bodyDiv w:val="1"/>
      <w:marLeft w:val="0"/>
      <w:marRight w:val="0"/>
      <w:marTop w:val="0"/>
      <w:marBottom w:val="0"/>
      <w:divBdr>
        <w:top w:val="none" w:sz="0" w:space="0" w:color="auto"/>
        <w:left w:val="none" w:sz="0" w:space="0" w:color="auto"/>
        <w:bottom w:val="none" w:sz="0" w:space="0" w:color="auto"/>
        <w:right w:val="none" w:sz="0" w:space="0" w:color="auto"/>
      </w:divBdr>
    </w:div>
    <w:div w:id="1616253048">
      <w:bodyDiv w:val="1"/>
      <w:marLeft w:val="0"/>
      <w:marRight w:val="0"/>
      <w:marTop w:val="0"/>
      <w:marBottom w:val="0"/>
      <w:divBdr>
        <w:top w:val="none" w:sz="0" w:space="0" w:color="auto"/>
        <w:left w:val="none" w:sz="0" w:space="0" w:color="auto"/>
        <w:bottom w:val="none" w:sz="0" w:space="0" w:color="auto"/>
        <w:right w:val="none" w:sz="0" w:space="0" w:color="auto"/>
      </w:divBdr>
    </w:div>
    <w:div w:id="1623489107">
      <w:bodyDiv w:val="1"/>
      <w:marLeft w:val="0"/>
      <w:marRight w:val="0"/>
      <w:marTop w:val="0"/>
      <w:marBottom w:val="0"/>
      <w:divBdr>
        <w:top w:val="none" w:sz="0" w:space="0" w:color="auto"/>
        <w:left w:val="none" w:sz="0" w:space="0" w:color="auto"/>
        <w:bottom w:val="none" w:sz="0" w:space="0" w:color="auto"/>
        <w:right w:val="none" w:sz="0" w:space="0" w:color="auto"/>
      </w:divBdr>
    </w:div>
    <w:div w:id="1830175678">
      <w:bodyDiv w:val="1"/>
      <w:marLeft w:val="0"/>
      <w:marRight w:val="0"/>
      <w:marTop w:val="0"/>
      <w:marBottom w:val="0"/>
      <w:divBdr>
        <w:top w:val="none" w:sz="0" w:space="0" w:color="auto"/>
        <w:left w:val="none" w:sz="0" w:space="0" w:color="auto"/>
        <w:bottom w:val="none" w:sz="0" w:space="0" w:color="auto"/>
        <w:right w:val="none" w:sz="0" w:space="0" w:color="auto"/>
      </w:divBdr>
    </w:div>
    <w:div w:id="1876238560">
      <w:bodyDiv w:val="1"/>
      <w:marLeft w:val="0"/>
      <w:marRight w:val="0"/>
      <w:marTop w:val="0"/>
      <w:marBottom w:val="0"/>
      <w:divBdr>
        <w:top w:val="none" w:sz="0" w:space="0" w:color="auto"/>
        <w:left w:val="none" w:sz="0" w:space="0" w:color="auto"/>
        <w:bottom w:val="none" w:sz="0" w:space="0" w:color="auto"/>
        <w:right w:val="none" w:sz="0" w:space="0" w:color="auto"/>
      </w:divBdr>
    </w:div>
    <w:div w:id="2030714274">
      <w:bodyDiv w:val="1"/>
      <w:marLeft w:val="0"/>
      <w:marRight w:val="0"/>
      <w:marTop w:val="0"/>
      <w:marBottom w:val="0"/>
      <w:divBdr>
        <w:top w:val="none" w:sz="0" w:space="0" w:color="auto"/>
        <w:left w:val="none" w:sz="0" w:space="0" w:color="auto"/>
        <w:bottom w:val="none" w:sz="0" w:space="0" w:color="auto"/>
        <w:right w:val="none" w:sz="0" w:space="0" w:color="auto"/>
      </w:divBdr>
    </w:div>
    <w:div w:id="2077123424">
      <w:bodyDiv w:val="1"/>
      <w:marLeft w:val="0"/>
      <w:marRight w:val="0"/>
      <w:marTop w:val="0"/>
      <w:marBottom w:val="0"/>
      <w:divBdr>
        <w:top w:val="none" w:sz="0" w:space="0" w:color="auto"/>
        <w:left w:val="none" w:sz="0" w:space="0" w:color="auto"/>
        <w:bottom w:val="none" w:sz="0" w:space="0" w:color="auto"/>
        <w:right w:val="none" w:sz="0" w:space="0" w:color="auto"/>
      </w:divBdr>
    </w:div>
    <w:div w:id="2093234195">
      <w:bodyDiv w:val="1"/>
      <w:marLeft w:val="0"/>
      <w:marRight w:val="0"/>
      <w:marTop w:val="0"/>
      <w:marBottom w:val="0"/>
      <w:divBdr>
        <w:top w:val="none" w:sz="0" w:space="0" w:color="auto"/>
        <w:left w:val="none" w:sz="0" w:space="0" w:color="auto"/>
        <w:bottom w:val="none" w:sz="0" w:space="0" w:color="auto"/>
        <w:right w:val="none" w:sz="0" w:space="0" w:color="auto"/>
      </w:divBdr>
    </w:div>
    <w:div w:id="2100977583">
      <w:bodyDiv w:val="1"/>
      <w:marLeft w:val="0"/>
      <w:marRight w:val="0"/>
      <w:marTop w:val="0"/>
      <w:marBottom w:val="0"/>
      <w:divBdr>
        <w:top w:val="none" w:sz="0" w:space="0" w:color="auto"/>
        <w:left w:val="none" w:sz="0" w:space="0" w:color="auto"/>
        <w:bottom w:val="none" w:sz="0" w:space="0" w:color="auto"/>
        <w:right w:val="none" w:sz="0" w:space="0" w:color="auto"/>
      </w:divBdr>
    </w:div>
    <w:div w:id="211959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ertificate@AmedcoEmail.com" TargetMode="External"/><Relationship Id="rId3" Type="http://schemas.openxmlformats.org/officeDocument/2006/relationships/settings" Target="settings.xml"/><Relationship Id="rId7" Type="http://schemas.openxmlformats.org/officeDocument/2006/relationships/hyperlink" Target="http://mlg.cmecertificateonl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LOGO</vt:lpstr>
    </vt:vector>
  </TitlesOfParts>
  <Company>AMEDCO  LLC</Company>
  <LinksUpToDate>false</LinksUpToDate>
  <CharactersWithSpaces>3352</CharactersWithSpaces>
  <SharedDoc>false</SharedDoc>
  <HLinks>
    <vt:vector size="18" baseType="variant">
      <vt:variant>
        <vt:i4>7733321</vt:i4>
      </vt:variant>
      <vt:variant>
        <vt:i4>3</vt:i4>
      </vt:variant>
      <vt:variant>
        <vt:i4>0</vt:i4>
      </vt:variant>
      <vt:variant>
        <vt:i4>5</vt:i4>
      </vt:variant>
      <vt:variant>
        <vt:lpwstr>mailto:Certificate@AmedcoEmail.com</vt:lpwstr>
      </vt:variant>
      <vt:variant>
        <vt:lpwstr/>
      </vt:variant>
      <vt:variant>
        <vt:i4>1114179</vt:i4>
      </vt:variant>
      <vt:variant>
        <vt:i4>0</vt:i4>
      </vt:variant>
      <vt:variant>
        <vt:i4>0</vt:i4>
      </vt:variant>
      <vt:variant>
        <vt:i4>5</vt:i4>
      </vt:variant>
      <vt:variant>
        <vt:lpwstr>http://xxxx.cmecertificateonline.com/</vt:lpwstr>
      </vt:variant>
      <vt:variant>
        <vt:lpwstr/>
      </vt:variant>
      <vt:variant>
        <vt:i4>1310750</vt:i4>
      </vt:variant>
      <vt:variant>
        <vt:i4>-1</vt:i4>
      </vt:variant>
      <vt:variant>
        <vt:i4>1026</vt:i4>
      </vt:variant>
      <vt:variant>
        <vt:i4>1</vt:i4>
      </vt:variant>
      <vt:variant>
        <vt:lpwstr>https://www.aswb.org/wp-content/uploads/2018/11/ACE-Logo-BLUE.jpg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NORM</dc:creator>
  <cp:keywords/>
  <dc:description/>
  <cp:lastModifiedBy>Scott McGee-Plys</cp:lastModifiedBy>
  <cp:revision>8</cp:revision>
  <cp:lastPrinted>2011-08-31T15:42:00Z</cp:lastPrinted>
  <dcterms:created xsi:type="dcterms:W3CDTF">2020-11-30T22:13:00Z</dcterms:created>
  <dcterms:modified xsi:type="dcterms:W3CDTF">2021-04-26T19:53:00Z</dcterms:modified>
</cp:coreProperties>
</file>